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0776F9" w:rsidRPr="000776F9" w14:paraId="79F399F8" w14:textId="77777777" w:rsidTr="007D7937">
        <w:trPr>
          <w:trHeight w:val="665"/>
        </w:trPr>
        <w:tc>
          <w:tcPr>
            <w:tcW w:w="9888" w:type="dxa"/>
            <w:shd w:val="clear" w:color="auto" w:fill="auto"/>
            <w:vAlign w:val="center"/>
          </w:tcPr>
          <w:p w14:paraId="27D8B833" w14:textId="77777777" w:rsidR="000776F9" w:rsidRPr="000776F9" w:rsidRDefault="000776F9" w:rsidP="00327E0E">
            <w:pPr>
              <w:jc w:val="center"/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</w:pPr>
            <w:r w:rsidRPr="000776F9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 xml:space="preserve">SSC facility engagement </w:t>
            </w:r>
          </w:p>
          <w:p w14:paraId="401F4FFF" w14:textId="77777777" w:rsidR="000776F9" w:rsidRPr="000776F9" w:rsidRDefault="000776F9" w:rsidP="00327E0E">
            <w:pPr>
              <w:jc w:val="center"/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</w:pPr>
            <w:r w:rsidRPr="000776F9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  <w:highlight w:val="yellow"/>
              </w:rPr>
              <w:t xml:space="preserve">[INSERT NAME OF </w:t>
            </w:r>
            <w:r w:rsidR="001314EB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  <w:highlight w:val="yellow"/>
              </w:rPr>
              <w:t>medical Staff association</w:t>
            </w:r>
            <w:r w:rsidRPr="000776F9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  <w:highlight w:val="yellow"/>
              </w:rPr>
              <w:t>]</w:t>
            </w:r>
          </w:p>
          <w:p w14:paraId="0C4CD0D1" w14:textId="77777777" w:rsidR="000776F9" w:rsidRPr="000776F9" w:rsidRDefault="00640C81" w:rsidP="007178F4">
            <w:pPr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>E</w:t>
            </w:r>
            <w:r w:rsidR="007178F4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>lectronic Health Record</w:t>
            </w:r>
            <w:r w:rsidR="00426DCE"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aps/>
                <w:color w:val="365F91" w:themeColor="accent1" w:themeShade="BF"/>
                <w:sz w:val="32"/>
                <w:szCs w:val="32"/>
              </w:rPr>
              <w:t>Sub-Commitee</w:t>
            </w:r>
            <w:r w:rsidR="000776F9"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</w:tr>
      <w:tr w:rsidR="000776F9" w:rsidRPr="000776F9" w14:paraId="2D022127" w14:textId="77777777" w:rsidTr="007D7937">
        <w:trPr>
          <w:trHeight w:val="80"/>
        </w:trPr>
        <w:tc>
          <w:tcPr>
            <w:tcW w:w="9888" w:type="dxa"/>
            <w:shd w:val="clear" w:color="auto" w:fill="auto"/>
            <w:vAlign w:val="center"/>
          </w:tcPr>
          <w:p w14:paraId="1166BA34" w14:textId="77777777" w:rsidR="000776F9" w:rsidRPr="000776F9" w:rsidRDefault="000776F9" w:rsidP="00327E0E">
            <w:pPr>
              <w:jc w:val="center"/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  <w:t>TERMS OF REFERENCE</w:t>
            </w:r>
          </w:p>
        </w:tc>
      </w:tr>
    </w:tbl>
    <w:p w14:paraId="45BE9ADA" w14:textId="77777777" w:rsidR="000776F9" w:rsidRPr="000776F9" w:rsidRDefault="000776F9" w:rsidP="000776F9">
      <w:pPr>
        <w:rPr>
          <w:rFonts w:asciiTheme="majorHAnsi" w:hAnsiTheme="majorHAnsi" w:cstheme="majorHAnsi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0776F9" w:rsidRPr="000776F9" w14:paraId="1C412ADC" w14:textId="77777777" w:rsidTr="00327E0E">
        <w:trPr>
          <w:trHeight w:val="432"/>
        </w:trPr>
        <w:tc>
          <w:tcPr>
            <w:tcW w:w="10188" w:type="dxa"/>
            <w:shd w:val="clear" w:color="auto" w:fill="auto"/>
            <w:vAlign w:val="center"/>
          </w:tcPr>
          <w:p w14:paraId="3C477430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MANDATE</w:t>
            </w:r>
          </w:p>
        </w:tc>
      </w:tr>
      <w:tr w:rsidR="000776F9" w:rsidRPr="000776F9" w14:paraId="36A9724C" w14:textId="77777777" w:rsidTr="00327E0E">
        <w:tc>
          <w:tcPr>
            <w:tcW w:w="10188" w:type="dxa"/>
            <w:shd w:val="clear" w:color="auto" w:fill="auto"/>
          </w:tcPr>
          <w:p w14:paraId="0B15F019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XXXX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03CBF">
              <w:rPr>
                <w:rFonts w:asciiTheme="majorHAnsi" w:hAnsiTheme="majorHAnsi" w:cstheme="majorHAnsi"/>
                <w:sz w:val="20"/>
                <w:szCs w:val="20"/>
              </w:rPr>
              <w:t>Electronic Health Record (EHR)</w:t>
            </w:r>
            <w:r w:rsidR="00640C8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F62C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40C81">
              <w:rPr>
                <w:rFonts w:asciiTheme="majorHAnsi" w:hAnsiTheme="majorHAnsi" w:cstheme="majorHAnsi"/>
                <w:sz w:val="20"/>
                <w:szCs w:val="20"/>
              </w:rPr>
              <w:t>ub-committee is a</w:t>
            </w:r>
            <w:r w:rsidR="00A568F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committee of the 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[INSERT </w:t>
            </w:r>
            <w:r w:rsidR="001314EB"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MEDICAL STAFF ASSOCIATION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NAME]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that will engage 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[XXX MEDICAL STAFF]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and advise the</w:t>
            </w:r>
            <w:r w:rsidR="001314EB">
              <w:rPr>
                <w:rFonts w:asciiTheme="majorHAnsi" w:hAnsiTheme="majorHAnsi" w:cstheme="majorHAnsi"/>
                <w:sz w:val="20"/>
                <w:szCs w:val="20"/>
              </w:rPr>
              <w:t xml:space="preserve"> MSA 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1314EB">
              <w:rPr>
                <w:rFonts w:asciiTheme="majorHAnsi" w:hAnsiTheme="majorHAnsi" w:cstheme="majorHAnsi"/>
                <w:sz w:val="20"/>
                <w:szCs w:val="20"/>
              </w:rPr>
              <w:t>xecutives</w:t>
            </w:r>
            <w:r w:rsidR="00A03CBF">
              <w:rPr>
                <w:rFonts w:asciiTheme="majorHAnsi" w:hAnsiTheme="majorHAnsi" w:cstheme="majorHAnsi"/>
                <w:sz w:val="20"/>
                <w:szCs w:val="20"/>
              </w:rPr>
              <w:t xml:space="preserve"> and EHR leadership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[INSERT NAME OF </w:t>
            </w:r>
            <w:r w:rsidR="001314EB"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MEDICAL STAFF ASSOCIATION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]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on matters of importance </w:t>
            </w:r>
            <w:r w:rsidR="00640C81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="00327E0E">
              <w:rPr>
                <w:rFonts w:asciiTheme="majorHAnsi" w:hAnsiTheme="majorHAnsi" w:cstheme="majorHAnsi"/>
                <w:sz w:val="20"/>
                <w:szCs w:val="20"/>
              </w:rPr>
              <w:t xml:space="preserve">the successful implementation of the </w:t>
            </w:r>
            <w:r w:rsidR="00A03CBF">
              <w:rPr>
                <w:rFonts w:asciiTheme="majorHAnsi" w:hAnsiTheme="majorHAnsi" w:cstheme="majorHAnsi"/>
                <w:sz w:val="20"/>
                <w:szCs w:val="20"/>
              </w:rPr>
              <w:t>EHR</w:t>
            </w:r>
            <w:r w:rsidR="00327E0E">
              <w:rPr>
                <w:rFonts w:asciiTheme="majorHAnsi" w:hAnsiTheme="majorHAnsi" w:cstheme="majorHAnsi"/>
                <w:sz w:val="20"/>
                <w:szCs w:val="20"/>
              </w:rPr>
              <w:t xml:space="preserve"> at </w:t>
            </w:r>
            <w:r w:rsidR="00327E0E"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(INSERT SITE NAME)</w:t>
            </w:r>
            <w:r w:rsidRPr="00327E0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.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3A8AF12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512406" w14:textId="3542ADA8" w:rsidR="000776F9" w:rsidRPr="000776F9" w:rsidRDefault="003E03D8" w:rsidP="00327E0E">
            <w:pPr>
              <w:pStyle w:val="Letter-Body-Larg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key </w:t>
            </w:r>
            <w:r w:rsidR="00067808">
              <w:rPr>
                <w:rFonts w:asciiTheme="majorHAnsi" w:hAnsiTheme="majorHAnsi" w:cstheme="majorHAnsi"/>
                <w:sz w:val="20"/>
                <w:szCs w:val="20"/>
              </w:rPr>
              <w:t>goal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of the Memorandum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of Understanding</w:t>
            </w:r>
            <w:r w:rsidR="002D77B8">
              <w:rPr>
                <w:rFonts w:asciiTheme="majorHAnsi" w:hAnsiTheme="majorHAnsi" w:cstheme="majorHAnsi"/>
                <w:sz w:val="20"/>
                <w:szCs w:val="20"/>
              </w:rPr>
              <w:t xml:space="preserve"> (MOU)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Introduction of EHRs in Health Authority Facilities</w:t>
            </w:r>
            <w:r w:rsidR="002D77B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>is to</w:t>
            </w:r>
            <w:r w:rsidR="002D77B8">
              <w:rPr>
                <w:rFonts w:asciiTheme="majorHAnsi" w:hAnsiTheme="majorHAnsi" w:cstheme="majorHAnsi"/>
                <w:sz w:val="20"/>
                <w:szCs w:val="20"/>
              </w:rPr>
              <w:t xml:space="preserve"> ensure health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authorities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actively engage physicians before and throughout implementation of EHR</w:t>
            </w:r>
            <w:r w:rsidR="0006780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To support </w:t>
            </w:r>
            <w:r w:rsidR="00327E0E">
              <w:rPr>
                <w:rFonts w:asciiTheme="majorHAnsi" w:hAnsiTheme="majorHAnsi" w:cstheme="majorHAnsi"/>
                <w:sz w:val="20"/>
                <w:szCs w:val="20"/>
              </w:rPr>
              <w:t xml:space="preserve">the successful implementation of the </w:t>
            </w:r>
            <w:r w:rsidR="00A03CBF">
              <w:rPr>
                <w:rFonts w:asciiTheme="majorHAnsi" w:hAnsiTheme="majorHAnsi" w:cstheme="majorHAnsi"/>
                <w:sz w:val="20"/>
                <w:szCs w:val="20"/>
              </w:rPr>
              <w:t>EHR</w:t>
            </w:r>
            <w:r w:rsidR="00F204BD">
              <w:rPr>
                <w:rFonts w:asciiTheme="majorHAnsi" w:hAnsiTheme="majorHAnsi" w:cstheme="majorHAnsi"/>
                <w:sz w:val="20"/>
                <w:szCs w:val="20"/>
              </w:rPr>
              <w:t xml:space="preserve"> in the facility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327E0E">
              <w:rPr>
                <w:rFonts w:asciiTheme="majorHAnsi" w:hAnsiTheme="majorHAnsi" w:cstheme="majorHAnsi"/>
                <w:sz w:val="20"/>
                <w:szCs w:val="20"/>
              </w:rPr>
              <w:t>the EHR Sub-Committee</w:t>
            </w:r>
            <w:r w:rsidR="00CE24D5">
              <w:rPr>
                <w:rFonts w:asciiTheme="majorHAnsi" w:hAnsiTheme="majorHAnsi" w:cstheme="majorHAnsi"/>
                <w:sz w:val="20"/>
                <w:szCs w:val="20"/>
              </w:rPr>
              <w:t xml:space="preserve">’s purpose </w:t>
            </w:r>
            <w:r w:rsidR="000776F9" w:rsidRPr="000776F9">
              <w:rPr>
                <w:rFonts w:asciiTheme="majorHAnsi" w:hAnsiTheme="majorHAnsi" w:cstheme="majorHAnsi"/>
                <w:sz w:val="20"/>
                <w:szCs w:val="20"/>
              </w:rPr>
              <w:t>is:</w:t>
            </w:r>
          </w:p>
          <w:p w14:paraId="18DFD5E5" w14:textId="77777777" w:rsidR="00327E0E" w:rsidRDefault="00327E0E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E1D7241" w14:textId="4371E357" w:rsidR="000B7806" w:rsidRPr="000B7806" w:rsidRDefault="000B7806" w:rsidP="000B7806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780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To be a vehicle that </w:t>
            </w:r>
            <w:r w:rsidR="00085996">
              <w:rPr>
                <w:rFonts w:asciiTheme="majorHAnsi" w:eastAsia="Times New Roman" w:hAnsiTheme="majorHAnsi" w:cstheme="majorHAnsi"/>
                <w:sz w:val="20"/>
                <w:szCs w:val="20"/>
              </w:rPr>
              <w:t>supports</w:t>
            </w:r>
            <w:r w:rsidR="00085996" w:rsidRPr="000B780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0B780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MSA participation in EHR development, implementation and communication.  </w:t>
            </w:r>
          </w:p>
          <w:p w14:paraId="2AB50D11" w14:textId="77777777" w:rsidR="000B7806" w:rsidRDefault="000B7806" w:rsidP="000B7806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780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To be a MSA point of contact for EHR leadership to share information and discuss relevant matters. </w:t>
            </w:r>
          </w:p>
          <w:p w14:paraId="7EC31CC3" w14:textId="37A7259D" w:rsidR="00327E0E" w:rsidRPr="000776F9" w:rsidRDefault="000B7806" w:rsidP="000B7806">
            <w:pPr>
              <w:pStyle w:val="Letter-Body-Large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0B7806">
              <w:rPr>
                <w:rFonts w:asciiTheme="majorHAnsi" w:hAnsiTheme="majorHAnsi" w:cstheme="majorHAnsi"/>
                <w:sz w:val="20"/>
                <w:szCs w:val="20"/>
              </w:rPr>
              <w:t>o allow dedicated space and time for MSA members to discuss and prioritize EHR-related issues</w:t>
            </w:r>
            <w:r w:rsidR="003E03D8">
              <w:rPr>
                <w:rFonts w:asciiTheme="majorHAnsi" w:hAnsiTheme="majorHAnsi" w:cstheme="majorHAnsi"/>
                <w:sz w:val="20"/>
                <w:szCs w:val="20"/>
              </w:rPr>
              <w:t xml:space="preserve"> and concerns</w:t>
            </w:r>
            <w:r w:rsidRPr="000B7806">
              <w:rPr>
                <w:rFonts w:asciiTheme="majorHAnsi" w:hAnsiTheme="majorHAnsi" w:cstheme="majorHAnsi"/>
                <w:sz w:val="20"/>
                <w:szCs w:val="20"/>
              </w:rPr>
              <w:t xml:space="preserve"> brought forward from MSA members</w:t>
            </w:r>
            <w:r w:rsidR="00A03CB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E337202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776F9" w:rsidRPr="000776F9" w14:paraId="1AC1FFE5" w14:textId="77777777" w:rsidTr="00327E0E">
        <w:trPr>
          <w:trHeight w:val="432"/>
        </w:trPr>
        <w:tc>
          <w:tcPr>
            <w:tcW w:w="10188" w:type="dxa"/>
            <w:shd w:val="clear" w:color="auto" w:fill="auto"/>
            <w:vAlign w:val="center"/>
          </w:tcPr>
          <w:p w14:paraId="1D929099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OBJECTIVES AND RESPONSIBILITIES</w:t>
            </w:r>
          </w:p>
        </w:tc>
      </w:tr>
      <w:tr w:rsidR="000776F9" w:rsidRPr="000776F9" w14:paraId="363EA31C" w14:textId="77777777" w:rsidTr="00327E0E">
        <w:trPr>
          <w:trHeight w:val="432"/>
        </w:trPr>
        <w:tc>
          <w:tcPr>
            <w:tcW w:w="10188" w:type="dxa"/>
            <w:shd w:val="clear" w:color="auto" w:fill="auto"/>
          </w:tcPr>
          <w:p w14:paraId="1F82C484" w14:textId="071BD88E" w:rsidR="000B7806" w:rsidRDefault="000B7806" w:rsidP="009829CF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>Creation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and monitoring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of </w:t>
            </w:r>
            <w:r w:rsidR="00A03CB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an 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>MSA</w:t>
            </w:r>
            <w:r w:rsidR="0024260B">
              <w:rPr>
                <w:rFonts w:asciiTheme="majorHAnsi" w:eastAsia="Times New Roman" w:hAnsiTheme="majorHAnsi" w:cstheme="majorHAnsi"/>
                <w:sz w:val="20"/>
                <w:szCs w:val="20"/>
              </w:rPr>
              <w:t>/HA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engagement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>/communication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strategy and work plan to build awareness and readiness of</w:t>
            </w:r>
            <w:r w:rsidR="00A03CB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the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A03CBF">
              <w:rPr>
                <w:rFonts w:asciiTheme="majorHAnsi" w:eastAsia="Times New Roman" w:hAnsiTheme="majorHAnsi" w:cstheme="majorHAnsi"/>
                <w:sz w:val="20"/>
                <w:szCs w:val="20"/>
              </w:rPr>
              <w:t>medical staff</w:t>
            </w:r>
            <w:r w:rsidR="00A03CBF"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>for EHR implementation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76B9CB00" w14:textId="77777777" w:rsidR="000B7806" w:rsidRPr="0062661E" w:rsidRDefault="000B7806" w:rsidP="0062661E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Identify gaps and alignment opportunities between 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the 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MSA and current </w:t>
            </w:r>
            <w:r w:rsid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>H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ealth </w:t>
            </w:r>
            <w:r w:rsid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>A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>uthority (HA)</w:t>
            </w:r>
            <w:r w:rsid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EHR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governance and input structures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35B7B215" w14:textId="27934E18" w:rsidR="003E03D8" w:rsidRDefault="000B7806" w:rsidP="003E03D8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In conjunction with 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the 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HA, develop 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an </w:t>
            </w:r>
            <w:r w:rsidRP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>e</w:t>
            </w:r>
            <w:r w:rsidR="0062661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valuation/measurement strategy </w:t>
            </w:r>
            <w:r w:rsidR="009829CF">
              <w:rPr>
                <w:rFonts w:asciiTheme="majorHAnsi" w:eastAsia="Times New Roman" w:hAnsiTheme="majorHAnsi" w:cstheme="majorHAnsi"/>
                <w:sz w:val="20"/>
                <w:szCs w:val="20"/>
              </w:rPr>
              <w:t>to evaluate the success of the engagement strategies and impacts to medical staff and patient care.</w:t>
            </w:r>
          </w:p>
          <w:p w14:paraId="5927B0BB" w14:textId="251F1BF4" w:rsidR="003E03D8" w:rsidRDefault="003E03D8" w:rsidP="003E03D8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Ensure clear processes are established and outlined for physicians to identify and report issues, questions and problems</w:t>
            </w:r>
            <w:r w:rsidR="00F204BD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. </w:t>
            </w:r>
          </w:p>
          <w:p w14:paraId="358026D3" w14:textId="0071535F" w:rsidR="00F204BD" w:rsidRPr="003E03D8" w:rsidRDefault="00F204BD" w:rsidP="003E03D8">
            <w:pPr>
              <w:pStyle w:val="NormalWeb"/>
              <w:numPr>
                <w:ilvl w:val="0"/>
                <w:numId w:val="14"/>
              </w:num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Escalate un-resolved problems/issues/concerns to EHR/ HA leadership, as necessary</w:t>
            </w:r>
          </w:p>
          <w:p w14:paraId="326DB828" w14:textId="77777777" w:rsidR="000776F9" w:rsidRPr="000776F9" w:rsidRDefault="00014886" w:rsidP="00014886">
            <w:pPr>
              <w:pStyle w:val="NormalWeb"/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2661E" w:rsidDel="0001488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776F9" w:rsidRPr="000776F9" w14:paraId="6874F3D0" w14:textId="77777777" w:rsidTr="00327E0E">
        <w:trPr>
          <w:trHeight w:val="432"/>
        </w:trPr>
        <w:tc>
          <w:tcPr>
            <w:tcW w:w="10188" w:type="dxa"/>
            <w:shd w:val="clear" w:color="auto" w:fill="auto"/>
            <w:vAlign w:val="center"/>
          </w:tcPr>
          <w:p w14:paraId="1C043514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MEMBERSHIP</w:t>
            </w:r>
          </w:p>
        </w:tc>
      </w:tr>
      <w:tr w:rsidR="000776F9" w:rsidRPr="000776F9" w14:paraId="37021714" w14:textId="77777777" w:rsidTr="00327E0E">
        <w:tc>
          <w:tcPr>
            <w:tcW w:w="10188" w:type="dxa"/>
            <w:shd w:val="clear" w:color="auto" w:fill="auto"/>
          </w:tcPr>
          <w:p w14:paraId="69BA7190" w14:textId="77777777" w:rsidR="000776F9" w:rsidRPr="00E24E07" w:rsidRDefault="000776F9" w:rsidP="00327E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4E07">
              <w:rPr>
                <w:rFonts w:asciiTheme="majorHAnsi" w:hAnsiTheme="majorHAnsi" w:cstheme="majorHAnsi"/>
                <w:sz w:val="20"/>
              </w:rPr>
              <w:t xml:space="preserve">The </w:t>
            </w:r>
            <w:r w:rsidR="0062661E">
              <w:rPr>
                <w:rFonts w:asciiTheme="majorHAnsi" w:hAnsiTheme="majorHAnsi" w:cstheme="majorHAnsi"/>
                <w:sz w:val="20"/>
              </w:rPr>
              <w:t xml:space="preserve">EHR sub-committee </w:t>
            </w:r>
            <w:r w:rsidR="009829CF">
              <w:rPr>
                <w:rFonts w:asciiTheme="majorHAnsi" w:hAnsiTheme="majorHAnsi" w:cstheme="majorHAnsi"/>
                <w:sz w:val="20"/>
              </w:rPr>
              <w:t>membership can include the following</w:t>
            </w:r>
            <w:r w:rsidR="0062661E">
              <w:rPr>
                <w:rFonts w:asciiTheme="majorHAnsi" w:hAnsiTheme="majorHAnsi" w:cstheme="majorHAnsi"/>
                <w:sz w:val="20"/>
              </w:rPr>
              <w:t>:</w:t>
            </w:r>
          </w:p>
          <w:p w14:paraId="30A39CF2" w14:textId="77777777" w:rsidR="000776F9" w:rsidRPr="00E24E07" w:rsidRDefault="000776F9" w:rsidP="00327E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4886">
              <w:rPr>
                <w:rFonts w:asciiTheme="majorHAnsi" w:hAnsiTheme="majorHAnsi" w:cstheme="majorHAnsi"/>
                <w:sz w:val="20"/>
                <w:highlight w:val="yellow"/>
              </w:rPr>
              <w:t>[INSERT AS REQUIRED FOR SITE PARTICUALRS]</w:t>
            </w:r>
          </w:p>
          <w:p w14:paraId="0FC8BE84" w14:textId="77777777" w:rsidR="0062661E" w:rsidRDefault="0062661E" w:rsidP="0062661E">
            <w:pPr>
              <w:numPr>
                <w:ilvl w:val="2"/>
                <w:numId w:val="3"/>
              </w:numPr>
              <w:textAlignment w:val="baseline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Chair- MSA </w:t>
            </w:r>
            <w:r w:rsidR="00D33AF6">
              <w:rPr>
                <w:rFonts w:asciiTheme="majorHAnsi" w:hAnsiTheme="majorHAnsi" w:cstheme="majorHAnsi"/>
                <w:sz w:val="20"/>
              </w:rPr>
              <w:t xml:space="preserve">Executive and or </w:t>
            </w:r>
            <w:r>
              <w:rPr>
                <w:rFonts w:asciiTheme="majorHAnsi" w:hAnsiTheme="majorHAnsi" w:cstheme="majorHAnsi"/>
                <w:sz w:val="20"/>
              </w:rPr>
              <w:t>Physician Lead</w:t>
            </w:r>
          </w:p>
          <w:p w14:paraId="23419630" w14:textId="77777777" w:rsidR="0062661E" w:rsidRPr="0062661E" w:rsidRDefault="0062661E" w:rsidP="0062661E">
            <w:pPr>
              <w:numPr>
                <w:ilvl w:val="2"/>
                <w:numId w:val="3"/>
              </w:numPr>
              <w:textAlignment w:val="baseline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Site administration/HA  EHR</w:t>
            </w:r>
            <w:r w:rsidRPr="0062661E">
              <w:rPr>
                <w:rFonts w:asciiTheme="majorHAnsi" w:hAnsiTheme="majorHAnsi" w:cstheme="majorHAnsi"/>
                <w:sz w:val="20"/>
              </w:rPr>
              <w:t xml:space="preserve"> sponsor </w:t>
            </w:r>
          </w:p>
          <w:p w14:paraId="262B66D0" w14:textId="77777777" w:rsidR="0062661E" w:rsidRPr="0062661E" w:rsidRDefault="0062661E" w:rsidP="0062661E">
            <w:pPr>
              <w:numPr>
                <w:ilvl w:val="2"/>
                <w:numId w:val="3"/>
              </w:numPr>
              <w:textAlignment w:val="baseline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MSA </w:t>
            </w:r>
            <w:r w:rsidRPr="0062661E">
              <w:rPr>
                <w:rFonts w:asciiTheme="majorHAnsi" w:hAnsiTheme="majorHAnsi" w:cstheme="majorHAnsi"/>
                <w:sz w:val="20"/>
              </w:rPr>
              <w:t>Representative</w:t>
            </w:r>
            <w:r>
              <w:rPr>
                <w:rFonts w:asciiTheme="majorHAnsi" w:hAnsiTheme="majorHAnsi" w:cstheme="majorHAnsi"/>
                <w:sz w:val="20"/>
              </w:rPr>
              <w:t>s from core groups/departments (ICU, Internal Medicine, Emergency etc.)</w:t>
            </w:r>
          </w:p>
          <w:p w14:paraId="6A13F5F4" w14:textId="32F5C82B" w:rsidR="0062661E" w:rsidRPr="0062661E" w:rsidRDefault="0062661E" w:rsidP="0062661E">
            <w:pPr>
              <w:numPr>
                <w:ilvl w:val="2"/>
                <w:numId w:val="3"/>
              </w:numPr>
              <w:textAlignment w:val="baseline"/>
              <w:rPr>
                <w:rFonts w:asciiTheme="majorHAnsi" w:hAnsiTheme="majorHAnsi" w:cstheme="majorHAnsi"/>
                <w:sz w:val="20"/>
              </w:rPr>
            </w:pPr>
            <w:r w:rsidRPr="0062661E">
              <w:rPr>
                <w:rFonts w:asciiTheme="majorHAnsi" w:hAnsiTheme="majorHAnsi" w:cstheme="majorHAnsi"/>
                <w:sz w:val="20"/>
              </w:rPr>
              <w:t>Representative</w:t>
            </w:r>
            <w:r w:rsidR="00467F41">
              <w:rPr>
                <w:rFonts w:asciiTheme="majorHAnsi" w:hAnsiTheme="majorHAnsi" w:cstheme="majorHAnsi"/>
                <w:sz w:val="20"/>
              </w:rPr>
              <w:t>s</w:t>
            </w:r>
            <w:r w:rsidRPr="0062661E">
              <w:rPr>
                <w:rFonts w:asciiTheme="majorHAnsi" w:hAnsiTheme="majorHAnsi" w:cstheme="majorHAnsi"/>
                <w:sz w:val="20"/>
              </w:rPr>
              <w:t xml:space="preserve"> from SSC/Doctors of BC (</w:t>
            </w:r>
            <w:r w:rsidR="00535415">
              <w:rPr>
                <w:rFonts w:asciiTheme="majorHAnsi" w:hAnsiTheme="majorHAnsi" w:cstheme="majorHAnsi"/>
                <w:sz w:val="20"/>
              </w:rPr>
              <w:t>EP</w:t>
            </w:r>
            <w:r w:rsidRPr="0062661E">
              <w:rPr>
                <w:rFonts w:asciiTheme="majorHAnsi" w:hAnsiTheme="majorHAnsi" w:cstheme="majorHAnsi"/>
                <w:sz w:val="20"/>
              </w:rPr>
              <w:t>, RAA)</w:t>
            </w:r>
          </w:p>
          <w:p w14:paraId="1ACF7AEB" w14:textId="77777777" w:rsidR="0062661E" w:rsidRPr="0062661E" w:rsidRDefault="0062661E" w:rsidP="0062661E">
            <w:pPr>
              <w:numPr>
                <w:ilvl w:val="2"/>
                <w:numId w:val="3"/>
              </w:numPr>
              <w:textAlignment w:val="baseline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MSA Support staff (Project Manager/Admin Support )</w:t>
            </w:r>
          </w:p>
          <w:p w14:paraId="24AB44B7" w14:textId="77777777" w:rsidR="0062661E" w:rsidRDefault="00D33AF6" w:rsidP="0062661E">
            <w:pPr>
              <w:numPr>
                <w:ilvl w:val="2"/>
                <w:numId w:val="3"/>
              </w:numPr>
              <w:textAlignment w:val="baseline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Other </w:t>
            </w:r>
            <w:r w:rsidR="0062661E">
              <w:rPr>
                <w:rFonts w:asciiTheme="majorHAnsi" w:hAnsiTheme="majorHAnsi" w:cstheme="majorHAnsi"/>
                <w:sz w:val="20"/>
              </w:rPr>
              <w:t>s</w:t>
            </w:r>
            <w:r w:rsidR="0062661E" w:rsidRPr="0062661E">
              <w:rPr>
                <w:rFonts w:asciiTheme="majorHAnsi" w:hAnsiTheme="majorHAnsi" w:cstheme="majorHAnsi"/>
                <w:sz w:val="20"/>
              </w:rPr>
              <w:t>ite representatives</w:t>
            </w:r>
            <w:r>
              <w:rPr>
                <w:rFonts w:asciiTheme="majorHAnsi" w:hAnsiTheme="majorHAnsi" w:cstheme="majorHAnsi"/>
                <w:sz w:val="20"/>
              </w:rPr>
              <w:t xml:space="preserve"> as required (</w:t>
            </w:r>
            <w:r w:rsidR="009829CF">
              <w:rPr>
                <w:rFonts w:asciiTheme="majorHAnsi" w:hAnsiTheme="majorHAnsi" w:cstheme="majorHAnsi"/>
                <w:sz w:val="20"/>
              </w:rPr>
              <w:t xml:space="preserve">such as </w:t>
            </w:r>
            <w:r>
              <w:rPr>
                <w:rFonts w:asciiTheme="majorHAnsi" w:hAnsiTheme="majorHAnsi" w:cstheme="majorHAnsi"/>
                <w:sz w:val="20"/>
              </w:rPr>
              <w:t>Communications etc.)</w:t>
            </w:r>
            <w:r w:rsidR="0062661E" w:rsidRPr="0062661E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5977F4EC" w14:textId="77777777" w:rsidR="00C269D5" w:rsidRDefault="00C269D5" w:rsidP="00327E0E">
            <w:pPr>
              <w:rPr>
                <w:rFonts w:asciiTheme="majorHAnsi" w:hAnsiTheme="majorHAnsi" w:cstheme="majorHAnsi"/>
                <w:sz w:val="20"/>
              </w:rPr>
            </w:pPr>
          </w:p>
          <w:p w14:paraId="69FBF6C5" w14:textId="77777777" w:rsidR="00C269D5" w:rsidRDefault="00C269D5" w:rsidP="00327E0E">
            <w:pPr>
              <w:rPr>
                <w:rFonts w:asciiTheme="majorHAnsi" w:hAnsiTheme="majorHAnsi" w:cstheme="majorHAnsi"/>
                <w:spacing w:val="-2"/>
                <w:sz w:val="20"/>
              </w:rPr>
            </w:pPr>
          </w:p>
          <w:p w14:paraId="0236D922" w14:textId="77777777" w:rsidR="000776F9" w:rsidRPr="00E24E07" w:rsidRDefault="000776F9" w:rsidP="00327E0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4E07">
              <w:rPr>
                <w:rFonts w:asciiTheme="majorHAnsi" w:hAnsiTheme="majorHAnsi" w:cstheme="majorHAnsi"/>
                <w:spacing w:val="-2"/>
                <w:sz w:val="20"/>
              </w:rPr>
              <w:t xml:space="preserve">The </w:t>
            </w:r>
            <w:r w:rsidR="004F62CE">
              <w:rPr>
                <w:rFonts w:asciiTheme="majorHAnsi" w:hAnsiTheme="majorHAnsi" w:cstheme="majorHAnsi"/>
                <w:spacing w:val="-2"/>
                <w:sz w:val="20"/>
              </w:rPr>
              <w:t>sub-committee</w:t>
            </w:r>
            <w:r w:rsidR="00426DCE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="00EF5908">
              <w:rPr>
                <w:rFonts w:asciiTheme="majorHAnsi" w:hAnsiTheme="majorHAnsi" w:cstheme="majorHAnsi"/>
                <w:spacing w:val="-2"/>
                <w:sz w:val="20"/>
              </w:rPr>
              <w:t>may</w:t>
            </w:r>
            <w:r w:rsidRPr="00E24E07">
              <w:rPr>
                <w:rFonts w:asciiTheme="majorHAnsi" w:hAnsiTheme="majorHAnsi" w:cstheme="majorHAnsi"/>
                <w:spacing w:val="-2"/>
                <w:sz w:val="20"/>
              </w:rPr>
              <w:t xml:space="preserve"> invite ad hoc guests to discuss matters related to a specific topic as needed or required.</w:t>
            </w:r>
          </w:p>
          <w:p w14:paraId="0D34A09B" w14:textId="77777777" w:rsidR="000776F9" w:rsidRPr="000776F9" w:rsidRDefault="000776F9" w:rsidP="00327E0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3C30A6" w14:textId="77777777" w:rsidR="000776F9" w:rsidRPr="000776F9" w:rsidRDefault="000776F9" w:rsidP="000776F9">
      <w:pPr>
        <w:rPr>
          <w:rFonts w:asciiTheme="majorHAnsi" w:hAnsiTheme="majorHAnsi" w:cstheme="majorHAnsi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889"/>
      </w:tblGrid>
      <w:tr w:rsidR="000776F9" w:rsidRPr="000776F9" w14:paraId="30CCE72E" w14:textId="77777777" w:rsidTr="00E85EE0">
        <w:trPr>
          <w:trHeight w:val="2160"/>
        </w:trPr>
        <w:tc>
          <w:tcPr>
            <w:tcW w:w="10188" w:type="dxa"/>
            <w:gridSpan w:val="2"/>
            <w:shd w:val="clear" w:color="auto" w:fill="auto"/>
          </w:tcPr>
          <w:p w14:paraId="2E232B6B" w14:textId="77777777" w:rsidR="007D7937" w:rsidRDefault="007D7937" w:rsidP="00327E0E">
            <w:pPr>
              <w:keepNext/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 xml:space="preserve">CHAIR </w:t>
            </w:r>
          </w:p>
          <w:p w14:paraId="16457CEB" w14:textId="77777777" w:rsidR="000776F9" w:rsidRPr="000776F9" w:rsidRDefault="000776F9" w:rsidP="00327E0E">
            <w:pPr>
              <w:keepNext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5A49C5" w14:textId="021E42A1" w:rsidR="000776F9" w:rsidRPr="00CE24D5" w:rsidRDefault="000776F9" w:rsidP="00CE24D5">
            <w:pPr>
              <w:keepNext/>
              <w:rPr>
                <w:rFonts w:asciiTheme="majorHAnsi" w:hAnsiTheme="majorHAnsi" w:cstheme="majorHAnsi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hair will serve as the official spokesperson of the </w:t>
            </w:r>
            <w:r w:rsidR="0062661E">
              <w:rPr>
                <w:rFonts w:asciiTheme="majorHAnsi" w:hAnsiTheme="majorHAnsi" w:cstheme="majorHAnsi"/>
                <w:sz w:val="20"/>
                <w:szCs w:val="20"/>
              </w:rPr>
              <w:t xml:space="preserve">MSA EHR </w:t>
            </w:r>
            <w:r w:rsidR="004F62C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2661E">
              <w:rPr>
                <w:rFonts w:asciiTheme="majorHAnsi" w:hAnsiTheme="majorHAnsi" w:cstheme="majorHAnsi"/>
                <w:sz w:val="20"/>
                <w:szCs w:val="20"/>
              </w:rPr>
              <w:t>ub-committee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and will provide leadership while ensuring 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>cohesi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 xml:space="preserve">ve 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direction and purpose. The 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>hair will facilitate orderly meetings, establish in advance a meeting schedule and agenda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0776F9">
              <w:rPr>
                <w:rFonts w:asciiTheme="majorHAnsi" w:hAnsiTheme="majorHAnsi" w:cstheme="majorHAnsi"/>
                <w:sz w:val="20"/>
                <w:szCs w:val="20"/>
              </w:rPr>
              <w:t xml:space="preserve"> and will be responsible for the oversight of project planning</w:t>
            </w:r>
            <w:r w:rsidR="00B13B4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E85EE0" w:rsidRPr="000776F9" w14:paraId="64616F82" w14:textId="77777777" w:rsidTr="00327E0E">
        <w:trPr>
          <w:trHeight w:val="432"/>
        </w:trPr>
        <w:tc>
          <w:tcPr>
            <w:tcW w:w="10188" w:type="dxa"/>
            <w:gridSpan w:val="2"/>
            <w:shd w:val="clear" w:color="auto" w:fill="auto"/>
          </w:tcPr>
          <w:p w14:paraId="3FCDADAC" w14:textId="2C7E2F01" w:rsidR="00E85EE0" w:rsidRPr="00E85EE0" w:rsidRDefault="00E85EE0" w:rsidP="00E85EE0">
            <w:pPr>
              <w:pStyle w:val="Letter-Body-Large"/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</w:pPr>
            <w:r w:rsidRPr="00E85EE0"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  <w:t xml:space="preserve">Engagement </w:t>
            </w:r>
            <w:r w:rsidR="00535415"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  <w:t>Partner</w:t>
            </w:r>
            <w:r w:rsidR="00F24880"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  <w:t xml:space="preserve"> (</w:t>
            </w:r>
            <w:r w:rsidR="00535415"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  <w:t>EP</w:t>
            </w:r>
            <w:r w:rsidR="00F24880"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  <w:t>)</w:t>
            </w:r>
          </w:p>
          <w:p w14:paraId="508C70C8" w14:textId="5179FA83" w:rsidR="00E85EE0" w:rsidRDefault="0024260B" w:rsidP="00E85EE0">
            <w:pPr>
              <w:autoSpaceDE w:val="0"/>
              <w:autoSpaceDN w:val="0"/>
              <w:adjustRightInd w:val="0"/>
              <w:spacing w:before="100" w:after="100"/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T</w:t>
            </w:r>
            <w:r w:rsidR="00F2488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he </w:t>
            </w:r>
            <w:r w:rsidR="00535415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EP</w:t>
            </w:r>
            <w:r w:rsidR="00F2488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</w:t>
            </w:r>
            <w:r w:rsidR="00E85EE0" w:rsidRPr="00E85EE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provides initial and on-going advice, recommendations</w:t>
            </w:r>
            <w:r w:rsidR="00C269D5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,</w:t>
            </w:r>
            <w:r w:rsidR="00067808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and support to </w:t>
            </w:r>
            <w:r w:rsidR="00E85EE0" w:rsidRPr="00E85EE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physicians and health authorities in their efforts to improve collaboration and engagement</w:t>
            </w:r>
            <w:r w:rsidR="00067808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in the planning and implementation of EHRs</w:t>
            </w:r>
            <w:r w:rsidR="00E85EE0" w:rsidRPr="00E85EE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. This includes</w:t>
            </w:r>
            <w:r w:rsidR="00F54E03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but is not limited to,</w:t>
            </w:r>
            <w:r w:rsidR="00E85EE0" w:rsidRPr="00E85EE0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assist</w:t>
            </w:r>
            <w:r w:rsidR="00067808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ing</w:t>
            </w:r>
            <w: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</w:t>
            </w:r>
            <w:r w:rsidR="00067808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MSAs to </w:t>
            </w:r>
            <w:r w:rsidR="00F204BD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access</w:t>
            </w:r>
            <w: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EHR one-time funds, funding oversight to en</w:t>
            </w:r>
            <w:r w:rsidR="00F204BD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sure alignment with MOU, assisting </w:t>
            </w:r>
            <w: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in setting up staffing/administrative infrastructure to support engagement work as well as </w:t>
            </w:r>
            <w:r w:rsidR="00F204BD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sharing</w:t>
            </w:r>
            <w:r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 xml:space="preserve"> best practices and key learnings from other sites that have gone through an EHR implementation.</w:t>
            </w:r>
          </w:p>
          <w:p w14:paraId="36CF8591" w14:textId="77777777" w:rsidR="00426DCE" w:rsidRDefault="00426DCE" w:rsidP="00E85EE0">
            <w:pPr>
              <w:autoSpaceDE w:val="0"/>
              <w:autoSpaceDN w:val="0"/>
              <w:adjustRightInd w:val="0"/>
              <w:spacing w:before="100" w:after="100"/>
              <w:rPr>
                <w:rFonts w:asciiTheme="majorHAnsi" w:hAnsiTheme="majorHAnsi" w:cstheme="majorHAnsi"/>
                <w:sz w:val="20"/>
                <w:szCs w:val="20"/>
                <w:lang w:eastAsia="ja-JP"/>
              </w:rPr>
            </w:pPr>
          </w:p>
          <w:p w14:paraId="5243EE81" w14:textId="77777777" w:rsidR="00426DCE" w:rsidRPr="00E85EE0" w:rsidRDefault="00426DCE" w:rsidP="00426DCE">
            <w:pPr>
              <w:pStyle w:val="Letter-Body-Large"/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28"/>
                <w:szCs w:val="28"/>
              </w:rPr>
              <w:t>Regional Advisor and Advocate (RAA)</w:t>
            </w:r>
          </w:p>
          <w:p w14:paraId="2CF31F7B" w14:textId="3341DCF8" w:rsidR="00132DFB" w:rsidRPr="00CE24D5" w:rsidRDefault="0024260B" w:rsidP="00067808">
            <w:pPr>
              <w:autoSpaceDE w:val="0"/>
              <w:autoSpaceDN w:val="0"/>
              <w:adjustRightInd w:val="0"/>
              <w:spacing w:before="100" w:after="100"/>
              <w:rPr>
                <w:rFonts w:asciiTheme="majorHAnsi" w:hAnsiTheme="majorHAnsi" w:cstheme="majorHAnsi"/>
                <w:sz w:val="20"/>
                <w:lang w:eastAsia="ja-JP"/>
              </w:rPr>
            </w:pPr>
            <w:r w:rsidRPr="00CE24D5">
              <w:rPr>
                <w:rFonts w:asciiTheme="majorHAnsi" w:hAnsiTheme="majorHAnsi" w:cstheme="majorHAnsi"/>
                <w:sz w:val="20"/>
                <w:lang w:val="en-US" w:eastAsia="ja-JP"/>
              </w:rPr>
              <w:t>The RAA represents the physician interests and will a</w:t>
            </w:r>
            <w:r w:rsidR="00064348" w:rsidRPr="00CE24D5">
              <w:rPr>
                <w:rFonts w:asciiTheme="majorHAnsi" w:hAnsiTheme="majorHAnsi" w:cstheme="majorHAnsi"/>
                <w:sz w:val="20"/>
                <w:lang w:val="en-US" w:eastAsia="ja-JP"/>
              </w:rPr>
              <w:t>dvocate with and for physicians</w:t>
            </w:r>
            <w:r w:rsidRPr="00CE24D5">
              <w:rPr>
                <w:rFonts w:asciiTheme="majorHAnsi" w:hAnsiTheme="majorHAnsi" w:cstheme="majorHAnsi"/>
                <w:sz w:val="20"/>
                <w:lang w:val="en-US" w:eastAsia="ja-JP"/>
              </w:rPr>
              <w:t xml:space="preserve"> on issues relating to implementation of EHRS. RAA will a</w:t>
            </w:r>
            <w:r w:rsidR="00064348" w:rsidRPr="00CE24D5">
              <w:rPr>
                <w:rFonts w:asciiTheme="majorHAnsi" w:hAnsiTheme="majorHAnsi" w:cstheme="majorHAnsi"/>
                <w:sz w:val="20"/>
                <w:lang w:val="en-US" w:eastAsia="ja-JP"/>
              </w:rPr>
              <w:t>dvise physicians on strategies and steps to help raise their issues and collaborate on solutions with their Health Authority</w:t>
            </w:r>
          </w:p>
          <w:p w14:paraId="1013D866" w14:textId="77777777" w:rsidR="00E85EE0" w:rsidRPr="000776F9" w:rsidRDefault="00E85EE0" w:rsidP="00067808">
            <w:pPr>
              <w:autoSpaceDE w:val="0"/>
              <w:autoSpaceDN w:val="0"/>
              <w:adjustRightInd w:val="0"/>
              <w:spacing w:before="100" w:after="100"/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76F9" w:rsidRPr="000776F9" w14:paraId="566BBCFB" w14:textId="77777777" w:rsidTr="00327E0E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8FFBFBF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MEETINGS</w:t>
            </w:r>
          </w:p>
        </w:tc>
      </w:tr>
      <w:tr w:rsidR="000776F9" w:rsidRPr="000776F9" w14:paraId="26D5342E" w14:textId="77777777" w:rsidTr="007D7937">
        <w:trPr>
          <w:trHeight w:val="432"/>
        </w:trPr>
        <w:tc>
          <w:tcPr>
            <w:tcW w:w="2299" w:type="dxa"/>
            <w:shd w:val="clear" w:color="auto" w:fill="auto"/>
          </w:tcPr>
          <w:p w14:paraId="7E3DC4AB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7889" w:type="dxa"/>
            <w:shd w:val="clear" w:color="auto" w:fill="auto"/>
          </w:tcPr>
          <w:p w14:paraId="22AECC02" w14:textId="77777777" w:rsidR="000776F9" w:rsidRPr="000776F9" w:rsidRDefault="000776F9" w:rsidP="0062661E">
            <w:pPr>
              <w:pStyle w:val="Letter-Body-Large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The</w:t>
            </w:r>
            <w:r w:rsidR="00B601A4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Working Group will meet </w:t>
            </w:r>
            <w:r w:rsidR="0062661E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  <w:lang w:eastAsia="en-CA"/>
              </w:rPr>
              <w:t>INSERT FREQUENCY</w:t>
            </w:r>
            <w:r w:rsidRPr="0062661E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  <w:lang w:eastAsia="en-CA"/>
              </w:rPr>
              <w:t>.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0776F9" w:rsidRPr="000776F9" w14:paraId="5C36773A" w14:textId="77777777" w:rsidTr="007D7937">
        <w:trPr>
          <w:trHeight w:val="432"/>
        </w:trPr>
        <w:tc>
          <w:tcPr>
            <w:tcW w:w="2299" w:type="dxa"/>
            <w:shd w:val="clear" w:color="auto" w:fill="auto"/>
          </w:tcPr>
          <w:p w14:paraId="5C3F9F2D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7889" w:type="dxa"/>
            <w:shd w:val="clear" w:color="auto" w:fill="auto"/>
          </w:tcPr>
          <w:p w14:paraId="0FCA72B8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The meetings will be face</w:t>
            </w:r>
            <w:r w:rsidR="00B13B4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-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to</w:t>
            </w:r>
            <w:r w:rsidR="00B13B4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-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face at a venue approved by the 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 w:rsidR="0062661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ub-committee</w:t>
            </w:r>
            <w:r w:rsidR="00B601A4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, with </w:t>
            </w:r>
            <w:r w:rsidR="00B13B4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a </w:t>
            </w:r>
            <w:r w:rsidR="00B601A4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teleconference line made available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.</w:t>
            </w:r>
            <w:r w:rsidR="00B601A4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</w:p>
          <w:p w14:paraId="649FA980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</w:p>
        </w:tc>
      </w:tr>
      <w:tr w:rsidR="000776F9" w:rsidRPr="000776F9" w14:paraId="3810A06F" w14:textId="77777777" w:rsidTr="007D7937">
        <w:tc>
          <w:tcPr>
            <w:tcW w:w="2299" w:type="dxa"/>
            <w:shd w:val="clear" w:color="auto" w:fill="auto"/>
          </w:tcPr>
          <w:p w14:paraId="3088E335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Minutes</w:t>
            </w:r>
          </w:p>
        </w:tc>
        <w:tc>
          <w:tcPr>
            <w:tcW w:w="7889" w:type="dxa"/>
            <w:shd w:val="clear" w:color="auto" w:fill="auto"/>
          </w:tcPr>
          <w:p w14:paraId="0E813AC1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Minutes will be prepared and kept electronically by a designated member or staff 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person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hired by the </w:t>
            </w:r>
            <w:r w:rsidR="00E0108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MSA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. Minutes </w:t>
            </w:r>
            <w:r w:rsidR="00733103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will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be distributed to each member of the 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 w:rsidR="005C257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ub-committee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for review and approval in advance of the next meeting.</w:t>
            </w:r>
          </w:p>
          <w:p w14:paraId="0EB7B111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776F9" w:rsidRPr="000776F9" w14:paraId="1D74576D" w14:textId="77777777" w:rsidTr="007D7937">
        <w:trPr>
          <w:trHeight w:val="711"/>
        </w:trPr>
        <w:tc>
          <w:tcPr>
            <w:tcW w:w="2299" w:type="dxa"/>
            <w:shd w:val="clear" w:color="auto" w:fill="auto"/>
          </w:tcPr>
          <w:p w14:paraId="70E79232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Quorum</w:t>
            </w:r>
          </w:p>
        </w:tc>
        <w:tc>
          <w:tcPr>
            <w:tcW w:w="7889" w:type="dxa"/>
            <w:shd w:val="clear" w:color="auto" w:fill="auto"/>
          </w:tcPr>
          <w:p w14:paraId="7EE07A20" w14:textId="77777777" w:rsidR="000776F9" w:rsidRPr="005C257F" w:rsidRDefault="005C257F" w:rsidP="00E24E07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CHOOSE ONE: </w:t>
            </w:r>
            <w:r w:rsidR="000776F9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A majority of members constitutes a quorum (not recommended)</w:t>
            </w:r>
            <w:r w:rsidR="00733103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.</w:t>
            </w:r>
          </w:p>
          <w:p w14:paraId="04BA2879" w14:textId="442C7042" w:rsidR="000776F9" w:rsidRPr="005C257F" w:rsidRDefault="00B13B4F" w:rsidP="00E24E07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</w:pPr>
            <w:r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One-third </w:t>
            </w:r>
            <w:r w:rsidR="000776F9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of members, and must include at least </w:t>
            </w:r>
            <w:r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one</w:t>
            </w:r>
            <w:r w:rsidR="000776F9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 </w:t>
            </w:r>
            <w:r w:rsidR="00067808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chair</w:t>
            </w:r>
            <w:r w:rsidR="00B601A4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 present</w:t>
            </w:r>
            <w:r w:rsidR="00733103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.</w:t>
            </w:r>
          </w:p>
          <w:p w14:paraId="74AF4D65" w14:textId="77777777" w:rsidR="00B601A4" w:rsidRPr="005C257F" w:rsidRDefault="00B13B4F" w:rsidP="00E24E07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</w:pPr>
            <w:r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Six</w:t>
            </w:r>
            <w:r w:rsidR="00B601A4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 members, and must include one </w:t>
            </w:r>
            <w:r w:rsid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co-chair</w:t>
            </w:r>
            <w:r w:rsidR="00B601A4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 xml:space="preserve"> present</w:t>
            </w:r>
            <w:r w:rsidR="00733103" w:rsidRPr="005C257F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</w:rPr>
              <w:t>.</w:t>
            </w:r>
          </w:p>
          <w:p w14:paraId="043918AD" w14:textId="77777777" w:rsidR="000776F9" w:rsidRPr="000776F9" w:rsidRDefault="000776F9" w:rsidP="00104DBC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</w:p>
        </w:tc>
      </w:tr>
      <w:tr w:rsidR="000776F9" w:rsidRPr="000776F9" w14:paraId="57490AC9" w14:textId="77777777" w:rsidTr="00067808">
        <w:trPr>
          <w:trHeight w:val="711"/>
        </w:trPr>
        <w:tc>
          <w:tcPr>
            <w:tcW w:w="2299" w:type="dxa"/>
            <w:shd w:val="clear" w:color="auto" w:fill="auto"/>
          </w:tcPr>
          <w:p w14:paraId="134ABB61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Decisions</w:t>
            </w:r>
          </w:p>
        </w:tc>
        <w:tc>
          <w:tcPr>
            <w:tcW w:w="7889" w:type="dxa"/>
            <w:shd w:val="clear" w:color="auto" w:fill="auto"/>
          </w:tcPr>
          <w:p w14:paraId="3503365B" w14:textId="003B9A9E" w:rsidR="000776F9" w:rsidRPr="000776F9" w:rsidRDefault="000776F9" w:rsidP="00067808">
            <w:pPr>
              <w:pStyle w:val="Letter-Body-Large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Decisions of the 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sub-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committee </w:t>
            </w:r>
            <w:r w:rsidR="00733103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will</w:t>
            </w:r>
            <w:r w:rsidR="00733103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be by consensus</w:t>
            </w:r>
            <w:r w:rsidR="00B601A4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(where consensus means all but one)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.  </w:t>
            </w:r>
          </w:p>
        </w:tc>
      </w:tr>
      <w:tr w:rsidR="000776F9" w:rsidRPr="000776F9" w14:paraId="3C3C930D" w14:textId="77777777" w:rsidTr="00327E0E">
        <w:trPr>
          <w:trHeight w:val="576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282FB709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498D8AF8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32"/>
                <w:szCs w:val="32"/>
              </w:rPr>
              <w:t>DISPUTE RESOLUTION</w:t>
            </w:r>
          </w:p>
          <w:p w14:paraId="5619167F" w14:textId="5830D9A1" w:rsidR="005C257F" w:rsidRDefault="000776F9" w:rsidP="005C257F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In the absence of consensus </w:t>
            </w:r>
            <w:r w:rsidR="00104DB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or </w:t>
            </w:r>
            <w:r w:rsidR="001851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when there is </w:t>
            </w:r>
            <w:r w:rsidR="00B601A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 tie vote </w:t>
            </w: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 the</w:t>
            </w:r>
            <w:r w:rsidR="005C257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4F62C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="005C257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ub-</w:t>
            </w:r>
            <w:r w:rsidR="004F62C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committee</w:t>
            </w: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 dispute may be submitted to the </w:t>
            </w:r>
            <w:r w:rsidR="001314EB">
              <w:rPr>
                <w:rFonts w:asciiTheme="majorHAnsi" w:hAnsiTheme="majorHAnsi" w:cstheme="majorHAnsi"/>
                <w:sz w:val="20"/>
                <w:szCs w:val="20"/>
              </w:rPr>
              <w:t xml:space="preserve">MSA </w:t>
            </w:r>
            <w:r w:rsidR="00E82512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1314EB">
              <w:rPr>
                <w:rFonts w:asciiTheme="majorHAnsi" w:hAnsiTheme="majorHAnsi" w:cstheme="majorHAnsi"/>
                <w:sz w:val="20"/>
                <w:szCs w:val="20"/>
              </w:rPr>
              <w:t>xecutives</w:t>
            </w: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5C257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or Working Group </w:t>
            </w: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of the </w:t>
            </w:r>
            <w:r w:rsidR="001314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Medical Staff Association</w:t>
            </w: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for final resolution.</w:t>
            </w:r>
            <w:r w:rsidR="00B601A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80EE24" w14:textId="77777777" w:rsidR="000776F9" w:rsidRPr="000776F9" w:rsidRDefault="000776F9" w:rsidP="005C257F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76F9" w:rsidRPr="000776F9" w14:paraId="511221CE" w14:textId="77777777" w:rsidTr="00327E0E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7AE2277F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lastRenderedPageBreak/>
              <w:t xml:space="preserve">FUNDING </w:t>
            </w:r>
          </w:p>
        </w:tc>
      </w:tr>
      <w:tr w:rsidR="000776F9" w:rsidRPr="000776F9" w14:paraId="72DE4EBD" w14:textId="77777777" w:rsidTr="007D7937">
        <w:tc>
          <w:tcPr>
            <w:tcW w:w="2299" w:type="dxa"/>
            <w:shd w:val="clear" w:color="auto" w:fill="auto"/>
          </w:tcPr>
          <w:p w14:paraId="3FA7C09D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Member Expenses</w:t>
            </w:r>
          </w:p>
        </w:tc>
        <w:tc>
          <w:tcPr>
            <w:tcW w:w="7889" w:type="dxa"/>
            <w:shd w:val="clear" w:color="auto" w:fill="auto"/>
          </w:tcPr>
          <w:p w14:paraId="21952CA4" w14:textId="77777777" w:rsidR="000776F9" w:rsidRPr="000776F9" w:rsidRDefault="000776F9" w:rsidP="00B255B7">
            <w:pPr>
              <w:pStyle w:val="Letter-Body-Large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The cost of participati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ng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on the </w:t>
            </w:r>
            <w:r w:rsidR="005C257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MSA EHR 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 w:rsidR="005C257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ub-committee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will be paid from the funds </w:t>
            </w:r>
            <w:r w:rsidR="00B255B7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held</w:t>
            </w:r>
            <w:r w:rsidR="00B255B7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by [</w:t>
            </w:r>
            <w:r w:rsidR="005C257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MSA SSC $50,000 One- Time Funds and/or </w:t>
            </w: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  <w:lang w:eastAsia="en-CA"/>
              </w:rPr>
              <w:t xml:space="preserve">INSERT NAME OF PHYSICIAN </w:t>
            </w:r>
            <w:r w:rsidR="001314EB" w:rsidRPr="0006780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  <w:t>MEDICAL STAFF ASSOCIATION</w:t>
            </w: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  <w:lang w:eastAsia="en-CA"/>
              </w:rPr>
              <w:t>].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Standard sessional rates will apply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, and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Pr="00723BCC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standard expense claim policies will be</w:t>
            </w:r>
            <w:r w:rsidR="00723BCC" w:rsidRPr="00723BCC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provided.</w:t>
            </w:r>
          </w:p>
        </w:tc>
      </w:tr>
      <w:tr w:rsidR="000776F9" w:rsidRPr="000776F9" w14:paraId="27F81A40" w14:textId="77777777" w:rsidTr="007D7937">
        <w:tc>
          <w:tcPr>
            <w:tcW w:w="2299" w:type="dxa"/>
            <w:shd w:val="clear" w:color="auto" w:fill="auto"/>
          </w:tcPr>
          <w:p w14:paraId="557FAD95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Budget</w:t>
            </w:r>
          </w:p>
        </w:tc>
        <w:tc>
          <w:tcPr>
            <w:tcW w:w="7889" w:type="dxa"/>
            <w:shd w:val="clear" w:color="auto" w:fill="auto"/>
          </w:tcPr>
          <w:p w14:paraId="1E330FF6" w14:textId="77777777" w:rsidR="000776F9" w:rsidRPr="000776F9" w:rsidDel="00D714DC" w:rsidRDefault="000776F9" w:rsidP="00327E0E">
            <w:pPr>
              <w:pStyle w:val="Letter-Body-Large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The budget will be identified as a part of the work planning process identified in the Objectives and Responsibilities section of this document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(see above)</w:t>
            </w:r>
            <w:r w:rsidR="00CE6131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.</w:t>
            </w:r>
          </w:p>
        </w:tc>
      </w:tr>
      <w:tr w:rsidR="000776F9" w:rsidRPr="000776F9" w14:paraId="769F5698" w14:textId="77777777" w:rsidTr="007D7937">
        <w:tc>
          <w:tcPr>
            <w:tcW w:w="2299" w:type="dxa"/>
            <w:shd w:val="clear" w:color="auto" w:fill="auto"/>
          </w:tcPr>
          <w:p w14:paraId="7036E55E" w14:textId="77777777" w:rsidR="000776F9" w:rsidRPr="000776F9" w:rsidRDefault="000776F9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CONFIDENTIALITY</w:t>
            </w:r>
          </w:p>
        </w:tc>
        <w:tc>
          <w:tcPr>
            <w:tcW w:w="7889" w:type="dxa"/>
            <w:shd w:val="clear" w:color="auto" w:fill="auto"/>
          </w:tcPr>
          <w:p w14:paraId="050A4901" w14:textId="77777777" w:rsidR="000776F9" w:rsidRPr="000776F9" w:rsidDel="00D714DC" w:rsidRDefault="005C257F" w:rsidP="005C257F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MSA EHR 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c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ommittee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members may possess 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confidential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documentation or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participate in confidential discussions. Unless consultation and a written agreement is made on the part of the </w:t>
            </w:r>
            <w:r w:rsidR="00B255B7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ub-committee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, t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his</w:t>
            </w:r>
            <w:r w:rsidR="00E82512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information </w:t>
            </w:r>
            <w:r w:rsidR="00733103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will</w:t>
            </w:r>
            <w:r w:rsidR="00733103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not be disclosed to any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one</w:t>
            </w:r>
            <w:r w:rsidR="007D7937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other than the members of the 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sub-committee.</w:t>
            </w:r>
            <w:r w:rsidR="007D7937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T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he information shall be stored with reasonable security measures 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appropriate to its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sensitivity or potential harm.</w:t>
            </w:r>
          </w:p>
        </w:tc>
      </w:tr>
      <w:tr w:rsidR="000776F9" w:rsidRPr="000776F9" w14:paraId="7DCC977E" w14:textId="77777777" w:rsidTr="007D7937">
        <w:tc>
          <w:tcPr>
            <w:tcW w:w="2299" w:type="dxa"/>
            <w:shd w:val="clear" w:color="auto" w:fill="auto"/>
          </w:tcPr>
          <w:p w14:paraId="59C9FE00" w14:textId="77777777" w:rsidR="000776F9" w:rsidRPr="000776F9" w:rsidRDefault="000776F9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CONFLICT OF INTEREST</w:t>
            </w:r>
          </w:p>
        </w:tc>
        <w:tc>
          <w:tcPr>
            <w:tcW w:w="7889" w:type="dxa"/>
            <w:shd w:val="clear" w:color="auto" w:fill="auto"/>
          </w:tcPr>
          <w:p w14:paraId="35223EB6" w14:textId="77777777" w:rsidR="000776F9" w:rsidRPr="000776F9" w:rsidRDefault="005C257F" w:rsidP="00B255B7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MSA </w:t>
            </w:r>
            <w:r w:rsidR="00B255B7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EHR 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c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ommittee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members </w:t>
            </w:r>
            <w:r w:rsidR="00733103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will</w:t>
            </w:r>
            <w:r w:rsidR="00733103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disclose any matters 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that</w:t>
            </w:r>
            <w:r w:rsidR="00E82512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may constitute a direct or indirect conflict of interest between personal or professional activities and responsibilities 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as a committee 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member. 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Sub-</w:t>
            </w:r>
            <w:r w:rsidR="004F62CE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c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ommittee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members must act in a manner that will prevent conflicts of interest from arising and will recuse themselves from voting when conflicts arise that cannot be effectively and appropriately managed.</w:t>
            </w:r>
          </w:p>
        </w:tc>
      </w:tr>
      <w:tr w:rsidR="000776F9" w:rsidRPr="000776F9" w14:paraId="2A4BB425" w14:textId="77777777" w:rsidTr="007D7937">
        <w:tc>
          <w:tcPr>
            <w:tcW w:w="2299" w:type="dxa"/>
            <w:shd w:val="clear" w:color="auto" w:fill="auto"/>
          </w:tcPr>
          <w:p w14:paraId="2CDCB2A3" w14:textId="77777777" w:rsidR="000776F9" w:rsidRPr="000776F9" w:rsidRDefault="000776F9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 xml:space="preserve">ATTRIBUTES </w:t>
            </w:r>
          </w:p>
        </w:tc>
        <w:tc>
          <w:tcPr>
            <w:tcW w:w="7889" w:type="dxa"/>
            <w:shd w:val="clear" w:color="auto" w:fill="auto"/>
          </w:tcPr>
          <w:p w14:paraId="29BDE66A" w14:textId="77777777" w:rsidR="00E82512" w:rsidRDefault="00B255B7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EHR sub-committee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members are expected to:</w:t>
            </w:r>
          </w:p>
          <w:p w14:paraId="753D4A1E" w14:textId="38259691" w:rsidR="000776F9" w:rsidRPr="00067808" w:rsidRDefault="00E82512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Have a</w:t>
            </w:r>
            <w:r w:rsidR="000776F9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comprehensive understanding of the</w:t>
            </w:r>
            <w:r w:rsidR="00F204BD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purpose and goals of the MOU on EHR implementation</w:t>
            </w:r>
          </w:p>
          <w:p w14:paraId="4B516A64" w14:textId="77777777" w:rsidR="000776F9" w:rsidRPr="00067808" w:rsidRDefault="000776F9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Actively engage and support the development and implementation of the </w:t>
            </w:r>
            <w:r w:rsidR="00B255B7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sub-committee</w:t>
            </w: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mandate and work plan</w:t>
            </w:r>
            <w:r w:rsidR="00E82512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,</w:t>
            </w: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ensuring alignment with the interests and strategic objectives of </w:t>
            </w:r>
            <w:r w:rsidR="00E82512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</w:t>
            </w: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he </w:t>
            </w:r>
            <w:r w:rsidR="001314EB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Medical Staff Association</w:t>
            </w:r>
            <w:r w:rsidR="00B255B7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and Health Authority</w:t>
            </w: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.</w:t>
            </w:r>
          </w:p>
          <w:p w14:paraId="0D6B6429" w14:textId="77777777" w:rsidR="000776F9" w:rsidRPr="00067808" w:rsidRDefault="00E82512" w:rsidP="00E24E0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M</w:t>
            </w:r>
            <w:r w:rsidR="000776F9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aintain and improve the collaborative relationship with the various partners and stakeholders of the </w:t>
            </w:r>
            <w:r w:rsidR="00B255B7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sub-committee</w:t>
            </w:r>
            <w:r w:rsidR="004F62CE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and broader EHR committees</w:t>
            </w:r>
            <w:r w:rsidR="000776F9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.</w:t>
            </w:r>
          </w:p>
          <w:p w14:paraId="6BEE2699" w14:textId="70AB0DEE" w:rsidR="000776F9" w:rsidRPr="000776F9" w:rsidRDefault="00E82512" w:rsidP="00B255B7">
            <w:pPr>
              <w:pStyle w:val="Letter-Body-Large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  <w:r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A</w:t>
            </w:r>
            <w:r w:rsidR="000776F9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ctively represent the views and interests </w:t>
            </w:r>
            <w:r w:rsidR="00CE6131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of the</w:t>
            </w:r>
            <w:r w:rsidR="000776F9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="00B255B7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sub-committee</w:t>
            </w:r>
            <w:r w:rsid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and the MSA</w:t>
            </w:r>
            <w:r w:rsidR="00CE6131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.</w:t>
            </w:r>
          </w:p>
        </w:tc>
      </w:tr>
      <w:tr w:rsidR="000776F9" w:rsidRPr="000776F9" w14:paraId="7CE098FF" w14:textId="77777777" w:rsidTr="007D7937">
        <w:tc>
          <w:tcPr>
            <w:tcW w:w="2299" w:type="dxa"/>
            <w:shd w:val="clear" w:color="auto" w:fill="auto"/>
          </w:tcPr>
          <w:p w14:paraId="354AACF5" w14:textId="77777777" w:rsidR="000776F9" w:rsidRPr="000776F9" w:rsidRDefault="000776F9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0776F9">
              <w:rPr>
                <w:rFonts w:asciiTheme="majorHAnsi" w:hAnsiTheme="majorHAnsi" w:cstheme="majorHAnsi"/>
                <w:b/>
                <w:color w:val="365F91" w:themeColor="accent1" w:themeShade="BF"/>
                <w:sz w:val="28"/>
                <w:szCs w:val="28"/>
              </w:rPr>
              <w:t>EXPECTATIONS</w:t>
            </w:r>
          </w:p>
        </w:tc>
        <w:tc>
          <w:tcPr>
            <w:tcW w:w="7889" w:type="dxa"/>
            <w:shd w:val="clear" w:color="auto" w:fill="auto"/>
          </w:tcPr>
          <w:p w14:paraId="0CDA11B7" w14:textId="36B564DA" w:rsidR="000776F9" w:rsidRPr="000776F9" w:rsidRDefault="00067808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S</w:t>
            </w:r>
            <w:r w:rsidR="005C257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ub-committee</w:t>
            </w:r>
            <w:r w:rsidR="000776F9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members are expected to meanin</w:t>
            </w:r>
            <w:r w:rsidR="00CE6131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gfully participate in meetings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and in </w:t>
            </w:r>
            <w:r w:rsidR="0018519F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the various </w:t>
            </w:r>
            <w:r w:rsidR="0018519F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activities </w:t>
            </w:r>
            <w:r w:rsidR="0018519F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and sub</w:t>
            </w:r>
            <w:r w:rsidR="00B255B7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-</w:t>
            </w:r>
            <w:r w:rsidR="0018519F"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committees as necessary</w:t>
            </w:r>
            <w:r w:rsidR="00CE6131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.</w:t>
            </w:r>
            <w:r w:rsidR="00F204BD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Should a member miss </w:t>
            </w:r>
            <w:r w:rsidR="00F204BD" w:rsidRPr="00067808">
              <w:rPr>
                <w:rFonts w:asciiTheme="majorHAnsi" w:hAnsiTheme="majorHAnsi" w:cstheme="majorHAnsi"/>
                <w:spacing w:val="-2"/>
                <w:sz w:val="20"/>
                <w:szCs w:val="20"/>
                <w:highlight w:val="yellow"/>
                <w:lang w:eastAsia="en-CA"/>
              </w:rPr>
              <w:t>X</w:t>
            </w:r>
            <w:r w:rsidR="00F204BD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number of consecutive meetings without valid cause, then they must name an alternate or withdraw from the committee. </w:t>
            </w:r>
          </w:p>
          <w:p w14:paraId="24E663BD" w14:textId="77777777" w:rsidR="000776F9" w:rsidRPr="000776F9" w:rsidRDefault="000776F9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Additional commitments may be required from time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>to</w:t>
            </w:r>
            <w:r w:rsidR="00E82512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 </w:t>
            </w:r>
            <w:r w:rsidRPr="000776F9"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  <w:t xml:space="preserve">time as necessary. </w:t>
            </w:r>
          </w:p>
          <w:p w14:paraId="358CFD5D" w14:textId="77777777" w:rsidR="000776F9" w:rsidRPr="000776F9" w:rsidRDefault="000776F9" w:rsidP="00327E0E">
            <w:pPr>
              <w:pStyle w:val="Letter-Body-Large"/>
              <w:spacing w:before="120"/>
              <w:rPr>
                <w:rFonts w:asciiTheme="majorHAnsi" w:hAnsiTheme="majorHAnsi" w:cstheme="majorHAnsi"/>
                <w:spacing w:val="-2"/>
                <w:sz w:val="20"/>
                <w:szCs w:val="20"/>
                <w:lang w:eastAsia="en-CA"/>
              </w:rPr>
            </w:pPr>
          </w:p>
        </w:tc>
      </w:tr>
      <w:tr w:rsidR="000776F9" w:rsidRPr="000776F9" w14:paraId="596F75E4" w14:textId="77777777" w:rsidTr="00327E0E">
        <w:trPr>
          <w:trHeight w:val="43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4F5A6207" w14:textId="77777777" w:rsidR="000776F9" w:rsidRPr="000776F9" w:rsidRDefault="000776F9" w:rsidP="00327E0E">
            <w:pPr>
              <w:pStyle w:val="Letter-Body-Large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0776F9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Approved: </w:t>
            </w:r>
            <w:r w:rsidRPr="000776F9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highlight w:val="yellow"/>
              </w:rPr>
              <w:t>Month Year</w:t>
            </w:r>
          </w:p>
        </w:tc>
      </w:tr>
    </w:tbl>
    <w:p w14:paraId="240A9362" w14:textId="77777777" w:rsidR="000776F9" w:rsidRPr="000776F9" w:rsidRDefault="000776F9" w:rsidP="000776F9">
      <w:pPr>
        <w:pStyle w:val="Letter-Body-Large"/>
        <w:rPr>
          <w:rFonts w:asciiTheme="majorHAnsi" w:hAnsiTheme="majorHAnsi" w:cstheme="majorHAnsi"/>
        </w:rPr>
      </w:pPr>
    </w:p>
    <w:p w14:paraId="44C4CB20" w14:textId="77777777" w:rsidR="0098602C" w:rsidRPr="009B534E" w:rsidRDefault="0098602C" w:rsidP="000776F9">
      <w:pPr>
        <w:rPr>
          <w:sz w:val="22"/>
          <w:szCs w:val="22"/>
        </w:rPr>
      </w:pPr>
    </w:p>
    <w:sectPr w:rsidR="0098602C" w:rsidRPr="009B534E" w:rsidSect="00C84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936" w:bottom="936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2868" w14:textId="77777777" w:rsidR="00573B4C" w:rsidRDefault="00573B4C" w:rsidP="006012C6">
      <w:r>
        <w:separator/>
      </w:r>
    </w:p>
  </w:endnote>
  <w:endnote w:type="continuationSeparator" w:id="0">
    <w:p w14:paraId="2AB888E6" w14:textId="77777777" w:rsidR="00573B4C" w:rsidRDefault="00573B4C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F658" w14:textId="77777777" w:rsidR="00203FE4" w:rsidRDefault="00203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72F3" w14:textId="77777777" w:rsidR="005C257F" w:rsidRDefault="005C257F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62CE53" wp14:editId="37921D5F">
              <wp:simplePos x="0" y="0"/>
              <wp:positionH relativeFrom="column">
                <wp:posOffset>5100955</wp:posOffset>
              </wp:positionH>
              <wp:positionV relativeFrom="paragraph">
                <wp:posOffset>-281940</wp:posOffset>
              </wp:positionV>
              <wp:extent cx="1257300" cy="342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7C935" w14:textId="77777777" w:rsidR="005C257F" w:rsidRPr="008C21E1" w:rsidRDefault="005C257F" w:rsidP="00784BAA">
                          <w:pPr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C21E1">
                            <w:rPr>
                              <w:rFonts w:asciiTheme="majorHAnsi" w:hAnsiTheme="majorHAnsi"/>
                              <w:color w:val="7F7F7F" w:themeColor="text1" w:themeTint="80"/>
                              <w:szCs w:val="24"/>
                            </w:rPr>
                            <w:t xml:space="preserve"> An SSC Initiative</w:t>
                          </w:r>
                        </w:p>
                        <w:p w14:paraId="0CCEE30E" w14:textId="77777777" w:rsidR="005C257F" w:rsidRPr="008606C5" w:rsidRDefault="005C257F" w:rsidP="00784BAA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2CE5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01.65pt;margin-top:-22.2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9IqwIAAKw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" filled="f" stroked="f">
              <v:textbox>
                <w:txbxContent>
                  <w:p w14:paraId="5257C935" w14:textId="77777777" w:rsidR="005C257F" w:rsidRPr="008C21E1" w:rsidRDefault="005C257F" w:rsidP="00784BAA">
                    <w:pPr>
                      <w:rPr>
                        <w:rFonts w:asciiTheme="majorHAnsi" w:hAnsiTheme="majorHAnsi"/>
                        <w:color w:val="7F7F7F" w:themeColor="text1" w:themeTint="80"/>
                        <w:sz w:val="16"/>
                        <w:szCs w:val="16"/>
                      </w:rPr>
                    </w:pPr>
                    <w:r w:rsidRPr="008C21E1">
                      <w:rPr>
                        <w:rFonts w:asciiTheme="majorHAnsi" w:hAnsiTheme="majorHAnsi"/>
                        <w:color w:val="7F7F7F" w:themeColor="text1" w:themeTint="80"/>
                        <w:szCs w:val="24"/>
                      </w:rPr>
                      <w:t xml:space="preserve"> An SSC Initiative</w:t>
                    </w:r>
                  </w:p>
                  <w:p w14:paraId="0CCEE30E" w14:textId="77777777" w:rsidR="005C257F" w:rsidRPr="008606C5" w:rsidRDefault="005C257F" w:rsidP="00784BAA">
                    <w:pPr>
                      <w:rPr>
                        <w:rFonts w:asciiTheme="majorHAnsi" w:hAnsiTheme="maj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D8978" wp14:editId="1A0FB722">
              <wp:simplePos x="0" y="0"/>
              <wp:positionH relativeFrom="column">
                <wp:posOffset>-62865</wp:posOffset>
              </wp:positionH>
              <wp:positionV relativeFrom="paragraph">
                <wp:posOffset>-50800</wp:posOffset>
              </wp:positionV>
              <wp:extent cx="6286500" cy="0"/>
              <wp:effectExtent l="0" t="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515A5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4CA1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4pt" to="490.0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" strokecolor="#515a58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8EE7F" w14:textId="77777777" w:rsidR="00203FE4" w:rsidRDefault="00203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92A09" w14:textId="77777777" w:rsidR="00573B4C" w:rsidRDefault="00573B4C" w:rsidP="006012C6">
      <w:r>
        <w:separator/>
      </w:r>
    </w:p>
  </w:footnote>
  <w:footnote w:type="continuationSeparator" w:id="0">
    <w:p w14:paraId="696D1D19" w14:textId="77777777" w:rsidR="00573B4C" w:rsidRDefault="00573B4C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AF25" w14:textId="7784EC7A" w:rsidR="00203FE4" w:rsidRDefault="00573B4C">
    <w:pPr>
      <w:pStyle w:val="Header"/>
    </w:pPr>
    <w:r>
      <w:rPr>
        <w:noProof/>
      </w:rPr>
      <w:pict w14:anchorId="63B37B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559235" o:spid="_x0000_s2050" type="#_x0000_t136" style="position:absolute;margin-left:0;margin-top:0;width:496.7pt;height:198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48112" w14:textId="2B9F7B78" w:rsidR="005C257F" w:rsidRDefault="00573B4C">
    <w:pPr>
      <w:pStyle w:val="Header"/>
    </w:pPr>
    <w:r>
      <w:rPr>
        <w:noProof/>
      </w:rPr>
      <w:pict w14:anchorId="079CF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559236" o:spid="_x0000_s2051" type="#_x0000_t136" style="position:absolute;margin-left:0;margin-top:0;width:496.7pt;height:198.6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5C257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EB42C7" wp14:editId="4C6DABC0">
              <wp:simplePos x="0" y="0"/>
              <wp:positionH relativeFrom="column">
                <wp:posOffset>-91440</wp:posOffset>
              </wp:positionH>
              <wp:positionV relativeFrom="paragraph">
                <wp:posOffset>208280</wp:posOffset>
              </wp:positionV>
              <wp:extent cx="3007360" cy="853440"/>
              <wp:effectExtent l="0" t="0" r="254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1549D" w14:textId="3EBC0A8C" w:rsidR="005C257F" w:rsidRDefault="00067808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EED66F7" wp14:editId="0493F4DD">
                                <wp:extent cx="2451735" cy="613679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51735" cy="6136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B4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2pt;margin-top:16.4pt;width:236.8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" stroked="f">
              <v:textbox>
                <w:txbxContent>
                  <w:p w14:paraId="67F1549D" w14:textId="3EBC0A8C" w:rsidR="005C257F" w:rsidRDefault="00067808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4EED66F7" wp14:editId="0493F4DD">
                          <wp:extent cx="2451735" cy="613679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51735" cy="6136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2DF6A" w14:textId="7870CB00" w:rsidR="00203FE4" w:rsidRDefault="00573B4C">
    <w:pPr>
      <w:pStyle w:val="Header"/>
    </w:pPr>
    <w:r>
      <w:rPr>
        <w:noProof/>
      </w:rPr>
      <w:pict w14:anchorId="46DF1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559234" o:spid="_x0000_s2049" type="#_x0000_t136" style="position:absolute;margin-left:0;margin-top:0;width:496.7pt;height:198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771E"/>
    <w:multiLevelType w:val="hybridMultilevel"/>
    <w:tmpl w:val="359C1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C2B"/>
    <w:multiLevelType w:val="multilevel"/>
    <w:tmpl w:val="5A2C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835CA"/>
    <w:multiLevelType w:val="hybridMultilevel"/>
    <w:tmpl w:val="A9D6FB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C158C"/>
    <w:multiLevelType w:val="hybridMultilevel"/>
    <w:tmpl w:val="C3BEC344"/>
    <w:lvl w:ilvl="0" w:tplc="BD7AA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511"/>
    <w:multiLevelType w:val="hybridMultilevel"/>
    <w:tmpl w:val="BE16D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10E4"/>
    <w:multiLevelType w:val="hybridMultilevel"/>
    <w:tmpl w:val="D006298E"/>
    <w:lvl w:ilvl="0" w:tplc="A0D21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E547E"/>
    <w:multiLevelType w:val="hybridMultilevel"/>
    <w:tmpl w:val="407C5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587A"/>
    <w:multiLevelType w:val="hybridMultilevel"/>
    <w:tmpl w:val="0A581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A366F"/>
    <w:multiLevelType w:val="hybridMultilevel"/>
    <w:tmpl w:val="E4A2A676"/>
    <w:lvl w:ilvl="0" w:tplc="B9A6C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70C3"/>
    <w:multiLevelType w:val="hybridMultilevel"/>
    <w:tmpl w:val="69E60734"/>
    <w:lvl w:ilvl="0" w:tplc="BD7AA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B1458"/>
    <w:multiLevelType w:val="hybridMultilevel"/>
    <w:tmpl w:val="D2048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2BD2"/>
    <w:multiLevelType w:val="hybridMultilevel"/>
    <w:tmpl w:val="3014F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55BB4"/>
    <w:multiLevelType w:val="hybridMultilevel"/>
    <w:tmpl w:val="860E3C84"/>
    <w:lvl w:ilvl="0" w:tplc="06AA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C9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C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6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2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E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48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6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8A7969"/>
    <w:multiLevelType w:val="hybridMultilevel"/>
    <w:tmpl w:val="251866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111401"/>
    <w:multiLevelType w:val="hybridMultilevel"/>
    <w:tmpl w:val="2270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495A13"/>
    <w:multiLevelType w:val="hybridMultilevel"/>
    <w:tmpl w:val="8D706496"/>
    <w:lvl w:ilvl="0" w:tplc="279AC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6E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C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A7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2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A0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C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C57BB3"/>
    <w:multiLevelType w:val="hybridMultilevel"/>
    <w:tmpl w:val="9B36EC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3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C6"/>
    <w:rsid w:val="00014886"/>
    <w:rsid w:val="00064348"/>
    <w:rsid w:val="00067808"/>
    <w:rsid w:val="000776F9"/>
    <w:rsid w:val="000850C8"/>
    <w:rsid w:val="00085996"/>
    <w:rsid w:val="000B7806"/>
    <w:rsid w:val="000C78D2"/>
    <w:rsid w:val="001036EE"/>
    <w:rsid w:val="00104DBC"/>
    <w:rsid w:val="00130207"/>
    <w:rsid w:val="001314EB"/>
    <w:rsid w:val="00132DFB"/>
    <w:rsid w:val="0018519F"/>
    <w:rsid w:val="001900F6"/>
    <w:rsid w:val="001B33CF"/>
    <w:rsid w:val="001C413D"/>
    <w:rsid w:val="001E58B5"/>
    <w:rsid w:val="00203FE4"/>
    <w:rsid w:val="00235E0D"/>
    <w:rsid w:val="0024260B"/>
    <w:rsid w:val="0027060C"/>
    <w:rsid w:val="002B4F36"/>
    <w:rsid w:val="002D77B8"/>
    <w:rsid w:val="00314B31"/>
    <w:rsid w:val="00327E0E"/>
    <w:rsid w:val="00392330"/>
    <w:rsid w:val="003A4CDB"/>
    <w:rsid w:val="003C28CB"/>
    <w:rsid w:val="003C6F59"/>
    <w:rsid w:val="003D676A"/>
    <w:rsid w:val="003E03D8"/>
    <w:rsid w:val="003E05A5"/>
    <w:rsid w:val="003F0CA3"/>
    <w:rsid w:val="004112DB"/>
    <w:rsid w:val="00426DCE"/>
    <w:rsid w:val="00446F62"/>
    <w:rsid w:val="00467F41"/>
    <w:rsid w:val="004F62CE"/>
    <w:rsid w:val="00530F90"/>
    <w:rsid w:val="00535415"/>
    <w:rsid w:val="00537591"/>
    <w:rsid w:val="00573B4C"/>
    <w:rsid w:val="00576448"/>
    <w:rsid w:val="005B1129"/>
    <w:rsid w:val="005C257F"/>
    <w:rsid w:val="005E219A"/>
    <w:rsid w:val="005E5B52"/>
    <w:rsid w:val="006012C6"/>
    <w:rsid w:val="0062661E"/>
    <w:rsid w:val="00640C81"/>
    <w:rsid w:val="00657EDA"/>
    <w:rsid w:val="00681962"/>
    <w:rsid w:val="006B340B"/>
    <w:rsid w:val="007178F4"/>
    <w:rsid w:val="00722486"/>
    <w:rsid w:val="00723BCC"/>
    <w:rsid w:val="00733103"/>
    <w:rsid w:val="00784BAA"/>
    <w:rsid w:val="007D7937"/>
    <w:rsid w:val="007F533A"/>
    <w:rsid w:val="008606C5"/>
    <w:rsid w:val="00874A28"/>
    <w:rsid w:val="008C21E1"/>
    <w:rsid w:val="008D295A"/>
    <w:rsid w:val="0090552A"/>
    <w:rsid w:val="00935A5C"/>
    <w:rsid w:val="00946010"/>
    <w:rsid w:val="00953481"/>
    <w:rsid w:val="00960601"/>
    <w:rsid w:val="009829CF"/>
    <w:rsid w:val="0098602C"/>
    <w:rsid w:val="009B534E"/>
    <w:rsid w:val="009D5ADC"/>
    <w:rsid w:val="00A03CBF"/>
    <w:rsid w:val="00A418AA"/>
    <w:rsid w:val="00A568F7"/>
    <w:rsid w:val="00A9337F"/>
    <w:rsid w:val="00AC72F8"/>
    <w:rsid w:val="00B13B4F"/>
    <w:rsid w:val="00B255B7"/>
    <w:rsid w:val="00B35232"/>
    <w:rsid w:val="00B601A4"/>
    <w:rsid w:val="00B66152"/>
    <w:rsid w:val="00B75075"/>
    <w:rsid w:val="00BE26AD"/>
    <w:rsid w:val="00C111F7"/>
    <w:rsid w:val="00C269D5"/>
    <w:rsid w:val="00C84FC9"/>
    <w:rsid w:val="00CE24D5"/>
    <w:rsid w:val="00CE6131"/>
    <w:rsid w:val="00D33AF6"/>
    <w:rsid w:val="00D572C4"/>
    <w:rsid w:val="00DA7B61"/>
    <w:rsid w:val="00E01088"/>
    <w:rsid w:val="00E24E07"/>
    <w:rsid w:val="00E2502B"/>
    <w:rsid w:val="00E25EF8"/>
    <w:rsid w:val="00E36D31"/>
    <w:rsid w:val="00E82512"/>
    <w:rsid w:val="00E85EE0"/>
    <w:rsid w:val="00EA279F"/>
    <w:rsid w:val="00EF5908"/>
    <w:rsid w:val="00F204BD"/>
    <w:rsid w:val="00F24880"/>
    <w:rsid w:val="00F3466C"/>
    <w:rsid w:val="00F54E03"/>
    <w:rsid w:val="00F8302D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BAB6212"/>
  <w14:defaultImageDpi w14:val="300"/>
  <w15:docId w15:val="{81ECBD33-5995-4D08-AB26-B408712F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576448"/>
    <w:pPr>
      <w:spacing w:after="120" w:line="259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val="en-CA"/>
    </w:rPr>
  </w:style>
  <w:style w:type="paragraph" w:customStyle="1" w:styleId="Footer1">
    <w:name w:val="Footer1"/>
    <w:rsid w:val="00C84FC9"/>
    <w:pPr>
      <w:tabs>
        <w:tab w:val="center" w:pos="4320"/>
        <w:tab w:val="right" w:pos="8640"/>
      </w:tabs>
    </w:pPr>
    <w:rPr>
      <w:rFonts w:ascii="Arial" w:eastAsia="ヒラギノ角ゴ Pro W3" w:hAnsi="Arial"/>
      <w:color w:val="000000"/>
      <w:sz w:val="24"/>
      <w:lang w:val="en-GB" w:eastAsia="en-US"/>
    </w:rPr>
  </w:style>
  <w:style w:type="table" w:styleId="LightShading-Accent1">
    <w:name w:val="Light Shading Accent 1"/>
    <w:basedOn w:val="TableNormal"/>
    <w:uiPriority w:val="60"/>
    <w:rsid w:val="00C84FC9"/>
    <w:rPr>
      <w:rFonts w:eastAsia="Times New Roman"/>
      <w:color w:val="365F91" w:themeColor="accent1" w:themeShade="BF"/>
      <w:lang w:val="en-CA" w:eastAsia="en-C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etter-Body-Large">
    <w:name w:val="Letter-Body-Large"/>
    <w:basedOn w:val="Normal"/>
    <w:rsid w:val="000776F9"/>
    <w:pPr>
      <w:spacing w:line="276" w:lineRule="auto"/>
    </w:pPr>
    <w:rPr>
      <w:rFonts w:ascii="Arial" w:eastAsia="Times New Roman" w:hAnsi="Arial" w:cs="Arial"/>
      <w:sz w:val="22"/>
      <w:szCs w:val="19"/>
      <w:lang w:val="en-CA"/>
    </w:rPr>
  </w:style>
  <w:style w:type="character" w:styleId="CommentReference">
    <w:name w:val="annotation reference"/>
    <w:semiHidden/>
    <w:rsid w:val="00077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76F9"/>
    <w:rPr>
      <w:rFonts w:ascii="Arial" w:eastAsia="Times New Roman" w:hAnsi="Arial"/>
      <w:sz w:val="22"/>
      <w:szCs w:val="19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0776F9"/>
    <w:rPr>
      <w:rFonts w:ascii="Arial" w:eastAsia="Times New Roman" w:hAnsi="Arial"/>
      <w:sz w:val="22"/>
      <w:szCs w:val="19"/>
      <w:lang w:val="en-CA" w:eastAsia="en-CA"/>
    </w:rPr>
  </w:style>
  <w:style w:type="table" w:styleId="TableGrid">
    <w:name w:val="Table Grid"/>
    <w:basedOn w:val="TableNormal"/>
    <w:rsid w:val="000776F9"/>
    <w:rPr>
      <w:rFonts w:ascii="Arial" w:eastAsia="Times New Roman" w:hAnsi="Arial"/>
      <w:sz w:val="19"/>
      <w:szCs w:val="19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4F"/>
    <w:rPr>
      <w:rFonts w:ascii="Times New Roman" w:eastAsiaTheme="minorEastAsia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4F"/>
    <w:rPr>
      <w:rFonts w:ascii="Arial" w:eastAsia="Times New Roman" w:hAnsi="Arial"/>
      <w:b/>
      <w:bCs/>
      <w:sz w:val="22"/>
      <w:szCs w:val="19"/>
      <w:lang w:val="en-CA" w:eastAsia="en-US"/>
    </w:rPr>
  </w:style>
  <w:style w:type="paragraph" w:styleId="NormalWeb">
    <w:name w:val="Normal (Web)"/>
    <w:basedOn w:val="Normal"/>
    <w:uiPriority w:val="99"/>
    <w:unhideWhenUsed/>
    <w:rsid w:val="00327E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1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EE09-9B4A-4C15-9F24-648A3560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Hovland, Holly</cp:lastModifiedBy>
  <cp:revision>6</cp:revision>
  <cp:lastPrinted>2017-05-30T21:23:00Z</cp:lastPrinted>
  <dcterms:created xsi:type="dcterms:W3CDTF">2019-08-22T19:23:00Z</dcterms:created>
  <dcterms:modified xsi:type="dcterms:W3CDTF">2020-07-10T20:18:00Z</dcterms:modified>
</cp:coreProperties>
</file>