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0776F9" w:rsidRPr="00EF2140" w14:paraId="4AC9B76D" w14:textId="77777777" w:rsidTr="007D7937">
        <w:trPr>
          <w:trHeight w:val="665"/>
        </w:trPr>
        <w:tc>
          <w:tcPr>
            <w:tcW w:w="9888" w:type="dxa"/>
            <w:shd w:val="clear" w:color="auto" w:fill="auto"/>
            <w:vAlign w:val="center"/>
          </w:tcPr>
          <w:p w14:paraId="20ED7D53" w14:textId="3279BFA9" w:rsidR="000776F9" w:rsidRPr="009144B1" w:rsidRDefault="000776F9" w:rsidP="005A7549">
            <w:pPr>
              <w:jc w:val="center"/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</w:pPr>
            <w:r w:rsidRPr="009144B1"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  <w:t xml:space="preserve">facility engagement </w:t>
            </w:r>
          </w:p>
          <w:p w14:paraId="51ED9445" w14:textId="7FEE5330" w:rsidR="000776F9" w:rsidRPr="009144B1" w:rsidRDefault="000776F9" w:rsidP="005A7549">
            <w:pPr>
              <w:jc w:val="center"/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</w:pPr>
            <w:r w:rsidRPr="009144B1"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  <w:t xml:space="preserve">[INSERT NAME OF </w:t>
            </w:r>
            <w:r w:rsidR="00EF2140" w:rsidRPr="009144B1"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  <w:t>MSA</w:t>
            </w:r>
            <w:r w:rsidRPr="009144B1"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  <w:t>]</w:t>
            </w:r>
          </w:p>
          <w:p w14:paraId="0B580523" w14:textId="34B922D8" w:rsidR="000776F9" w:rsidRPr="009144B1" w:rsidRDefault="007D7937" w:rsidP="007D7937">
            <w:pPr>
              <w:jc w:val="center"/>
              <w:rPr>
                <w:rFonts w:asciiTheme="majorHAnsi" w:hAnsiTheme="majorHAnsi" w:cstheme="majorHAnsi"/>
                <w:b/>
                <w:color w:val="365F91" w:themeColor="accent1" w:themeShade="BF"/>
                <w:sz w:val="32"/>
                <w:szCs w:val="32"/>
              </w:rPr>
            </w:pPr>
            <w:r w:rsidRPr="009144B1"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  <w:t>Working group</w:t>
            </w:r>
            <w:r w:rsidR="000776F9" w:rsidRPr="009144B1">
              <w:rPr>
                <w:rFonts w:asciiTheme="majorHAnsi" w:hAnsiTheme="majorHAnsi" w:cstheme="majorHAnsi"/>
                <w:b/>
                <w:color w:val="365F91" w:themeColor="accent1" w:themeShade="BF"/>
                <w:sz w:val="32"/>
                <w:szCs w:val="32"/>
              </w:rPr>
              <w:t xml:space="preserve">  </w:t>
            </w:r>
          </w:p>
        </w:tc>
      </w:tr>
      <w:tr w:rsidR="000776F9" w:rsidRPr="00EF2140" w14:paraId="78BA0A82" w14:textId="77777777" w:rsidTr="007D7937">
        <w:trPr>
          <w:trHeight w:val="80"/>
        </w:trPr>
        <w:tc>
          <w:tcPr>
            <w:tcW w:w="9888" w:type="dxa"/>
            <w:shd w:val="clear" w:color="auto" w:fill="auto"/>
            <w:vAlign w:val="center"/>
          </w:tcPr>
          <w:p w14:paraId="378EB4C7" w14:textId="77777777" w:rsidR="000776F9" w:rsidRPr="009144B1" w:rsidRDefault="000776F9" w:rsidP="005A7549">
            <w:pPr>
              <w:jc w:val="center"/>
              <w:rPr>
                <w:rFonts w:asciiTheme="majorHAnsi" w:hAnsiTheme="majorHAnsi" w:cstheme="majorHAnsi"/>
                <w:b/>
                <w:color w:val="365F91" w:themeColor="accent1" w:themeShade="BF"/>
                <w:sz w:val="32"/>
                <w:szCs w:val="32"/>
              </w:rPr>
            </w:pPr>
            <w:r w:rsidRPr="009144B1">
              <w:rPr>
                <w:rFonts w:asciiTheme="majorHAnsi" w:hAnsiTheme="majorHAnsi" w:cstheme="majorHAnsi"/>
                <w:b/>
                <w:color w:val="365F91" w:themeColor="accent1" w:themeShade="BF"/>
                <w:sz w:val="32"/>
                <w:szCs w:val="32"/>
              </w:rPr>
              <w:t>TERMS OF REFERENCE</w:t>
            </w:r>
          </w:p>
        </w:tc>
      </w:tr>
    </w:tbl>
    <w:p w14:paraId="75A047C0" w14:textId="77777777" w:rsidR="000776F9" w:rsidRPr="00EF2140" w:rsidRDefault="000776F9" w:rsidP="000776F9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7889"/>
      </w:tblGrid>
      <w:tr w:rsidR="000776F9" w:rsidRPr="00EF2140" w14:paraId="6AEDC63E" w14:textId="77777777" w:rsidTr="005A7549">
        <w:trPr>
          <w:trHeight w:val="43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07553563" w14:textId="7777777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>MANDATE</w:t>
            </w:r>
          </w:p>
        </w:tc>
      </w:tr>
      <w:tr w:rsidR="000776F9" w:rsidRPr="00EF2140" w14:paraId="5B39F51E" w14:textId="77777777" w:rsidTr="005A7549">
        <w:tc>
          <w:tcPr>
            <w:tcW w:w="10188" w:type="dxa"/>
            <w:gridSpan w:val="2"/>
            <w:shd w:val="clear" w:color="auto" w:fill="auto"/>
          </w:tcPr>
          <w:p w14:paraId="3EDB29F7" w14:textId="487D9ECE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EF2140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 w:rsidR="00EF2140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INSERT </w:t>
            </w:r>
            <w:r w:rsidR="00EF2140">
              <w:rPr>
                <w:rFonts w:asciiTheme="majorHAnsi" w:hAnsiTheme="majorHAnsi" w:cstheme="majorHAnsi"/>
                <w:sz w:val="24"/>
                <w:szCs w:val="24"/>
              </w:rPr>
              <w:t>MSA</w:t>
            </w:r>
            <w:r w:rsidR="00EF2140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 NAME</w:t>
            </w:r>
            <w:r w:rsidR="00EF2140">
              <w:rPr>
                <w:rFonts w:asciiTheme="majorHAnsi" w:hAnsiTheme="majorHAnsi" w:cstheme="majorHAnsi"/>
                <w:sz w:val="24"/>
                <w:szCs w:val="24"/>
              </w:rPr>
              <w:t xml:space="preserve">] 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>Working Group</w:t>
            </w:r>
            <w:r w:rsidR="00EF214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is </w:t>
            </w:r>
            <w:r w:rsidR="00EF2140" w:rsidRPr="00EF2140">
              <w:rPr>
                <w:rFonts w:asciiTheme="majorHAnsi" w:hAnsiTheme="majorHAnsi" w:cstheme="majorHAnsi"/>
                <w:sz w:val="24"/>
                <w:szCs w:val="24"/>
              </w:rPr>
              <w:t>a committee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 of the [INSERT </w:t>
            </w:r>
            <w:r w:rsidR="00EF2140">
              <w:rPr>
                <w:rFonts w:asciiTheme="majorHAnsi" w:hAnsiTheme="majorHAnsi" w:cstheme="majorHAnsi"/>
                <w:sz w:val="24"/>
                <w:szCs w:val="24"/>
              </w:rPr>
              <w:t>MSA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 NAME] that will engage </w:t>
            </w:r>
            <w:r w:rsidR="00EF2140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 w:rsidR="00EF2140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INSERT </w:t>
            </w:r>
            <w:r w:rsidR="00EF2140">
              <w:rPr>
                <w:rFonts w:asciiTheme="majorHAnsi" w:hAnsiTheme="majorHAnsi" w:cstheme="majorHAnsi"/>
                <w:sz w:val="24"/>
                <w:szCs w:val="24"/>
              </w:rPr>
              <w:t>MSA</w:t>
            </w:r>
            <w:r w:rsidR="00EF2140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 NAME</w:t>
            </w:r>
            <w:r w:rsidR="00EF2140">
              <w:rPr>
                <w:rFonts w:asciiTheme="majorHAnsi" w:hAnsiTheme="majorHAnsi" w:cstheme="majorHAnsi"/>
                <w:sz w:val="24"/>
                <w:szCs w:val="24"/>
              </w:rPr>
              <w:t xml:space="preserve">] 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>and advise the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 MSA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>xecutives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 of [</w:t>
            </w:r>
            <w:r w:rsidR="00EF2140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INSERT </w:t>
            </w:r>
            <w:r w:rsidR="00EF2140">
              <w:rPr>
                <w:rFonts w:asciiTheme="majorHAnsi" w:hAnsiTheme="majorHAnsi" w:cstheme="majorHAnsi"/>
                <w:sz w:val="24"/>
                <w:szCs w:val="24"/>
              </w:rPr>
              <w:t>MSA</w:t>
            </w:r>
            <w:r w:rsidR="00EF2140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 NAME</w:t>
            </w:r>
            <w:r w:rsidR="00EF2140">
              <w:rPr>
                <w:rFonts w:asciiTheme="majorHAnsi" w:hAnsiTheme="majorHAnsi" w:cstheme="majorHAnsi"/>
                <w:sz w:val="24"/>
                <w:szCs w:val="24"/>
              </w:rPr>
              <w:t xml:space="preserve">] 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>on matters of importance to medical staff, their patients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 and the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ealth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uthority. </w:t>
            </w:r>
          </w:p>
          <w:p w14:paraId="78E5C2B7" w14:textId="7777777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6BEC74" w14:textId="7EF4D7D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The intention of the Memorandum of Understanding on Regional and Local Engagement (MOU) is to strengthen the relationships and engagement between medical staff and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health authority 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>leadership. To support this, the Working Group is tasked with finding ways to:</w:t>
            </w:r>
          </w:p>
          <w:p w14:paraId="445AEF4A" w14:textId="0BB984D8" w:rsidR="000776F9" w:rsidRPr="00EF2140" w:rsidRDefault="000776F9" w:rsidP="00E24E07">
            <w:pPr>
              <w:pStyle w:val="Letter-Body-Large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>Ensure views are more effectively represented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F9AB8DB" w14:textId="784E6750" w:rsidR="000776F9" w:rsidRPr="00EF2140" w:rsidRDefault="000776F9" w:rsidP="00E24E07">
            <w:pPr>
              <w:pStyle w:val="Letter-Body-Large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Contribute to the development and achievement of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health authority 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plans and initiatives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on 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>matters directly affecting medical staff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DB294A2" w14:textId="0A0387BD" w:rsidR="000776F9" w:rsidRPr="00EF2140" w:rsidRDefault="000776F9" w:rsidP="00E24E07">
            <w:pPr>
              <w:pStyle w:val="Letter-Body-Large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>Prioritize issues affecting medical staff and patient care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6FCD40E" w14:textId="0D4270BA" w:rsidR="000776F9" w:rsidRPr="00EF2140" w:rsidRDefault="000776F9" w:rsidP="00E24E07">
            <w:pPr>
              <w:pStyle w:val="Letter-Body-Large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Have meaningful interaction with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health authority 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leaders including but not limited to physicians in formal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health authority</w:t>
            </w:r>
            <w:r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 medical leadership roles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C6008B0" w14:textId="7777777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0776F9" w:rsidRPr="00EF2140" w14:paraId="3BF37649" w14:textId="77777777" w:rsidTr="005A7549">
        <w:trPr>
          <w:trHeight w:val="43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597D6E0B" w14:textId="7777777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>OBJECTIVES AND RESPONSIBILITIES</w:t>
            </w:r>
          </w:p>
        </w:tc>
      </w:tr>
      <w:tr w:rsidR="000776F9" w:rsidRPr="00EF2140" w14:paraId="1F498472" w14:textId="77777777" w:rsidTr="005A7549">
        <w:trPr>
          <w:trHeight w:val="432"/>
        </w:trPr>
        <w:tc>
          <w:tcPr>
            <w:tcW w:w="10188" w:type="dxa"/>
            <w:gridSpan w:val="2"/>
            <w:shd w:val="clear" w:color="auto" w:fill="auto"/>
          </w:tcPr>
          <w:p w14:paraId="060DA3A4" w14:textId="3E4C3491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The Working Group </w:t>
            </w:r>
            <w:r w:rsidR="00733103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will 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make recommendations to the 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MSA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>xecutives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on matters that include, but are not limited to:</w:t>
            </w:r>
          </w:p>
          <w:p w14:paraId="544B8B3E" w14:textId="5E3ED8EF" w:rsidR="000776F9" w:rsidRPr="00EF2140" w:rsidRDefault="000776F9" w:rsidP="00E24E07">
            <w:pPr>
              <w:pStyle w:val="Letter-Body-Large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Creati</w:t>
            </w:r>
            <w:r w:rsidR="00B13B4F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ng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 work plan and a budget for the allocation of funds</w:t>
            </w:r>
            <w:r w:rsidR="00B13B4F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14:paraId="712999FE" w14:textId="4EE6F128" w:rsidR="000776F9" w:rsidRPr="00EF2140" w:rsidRDefault="000776F9" w:rsidP="00E24E07">
            <w:pPr>
              <w:pStyle w:val="Letter-Body-Large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Identifying possible projects and initiatives that meet the</w:t>
            </w:r>
            <w:r w:rsidRPr="00EF214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objectives of the MOU</w:t>
            </w:r>
            <w:r w:rsidR="00B13B4F"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.</w:t>
            </w:r>
          </w:p>
          <w:p w14:paraId="2E8E1948" w14:textId="77777777" w:rsidR="00B13B4F" w:rsidRPr="00EF2140" w:rsidRDefault="000776F9" w:rsidP="00E24E07">
            <w:pPr>
              <w:pStyle w:val="Letter-Body-Large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Consulting with representatives of the medical staff as necessary in the completion of the mandate</w:t>
            </w:r>
            <w:r w:rsidR="00B13B4F"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.</w:t>
            </w:r>
          </w:p>
          <w:p w14:paraId="32E3948F" w14:textId="77777777" w:rsidR="00C269D5" w:rsidRPr="00EF2140" w:rsidRDefault="000776F9" w:rsidP="00E24E07">
            <w:pPr>
              <w:pStyle w:val="Letter-Body-Large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Consulting and engaging with health authority leaders on regional and local issues as defined in the MOU</w:t>
            </w:r>
            <w:r w:rsidR="00B13B4F"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.</w:t>
            </w:r>
          </w:p>
          <w:p w14:paraId="7904CAF0" w14:textId="02FC70E9" w:rsidR="000776F9" w:rsidRPr="00EF2140" w:rsidRDefault="00C269D5" w:rsidP="00E24E07">
            <w:pPr>
              <w:pStyle w:val="Letter-Body-Large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Engaging with the 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provincial Facility Engagement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evaluation team, as required.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</w:p>
          <w:p w14:paraId="47EA5964" w14:textId="64EF873F" w:rsidR="000776F9" w:rsidRPr="00EF2140" w:rsidRDefault="000776F9" w:rsidP="00E24E07">
            <w:pPr>
              <w:pStyle w:val="Letter-Body-Large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Other matters that may be referred to it by the 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MSA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>xecutives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.</w:t>
            </w:r>
          </w:p>
          <w:p w14:paraId="011B5A1E" w14:textId="77777777" w:rsidR="000776F9" w:rsidRDefault="000776F9" w:rsidP="000776F9">
            <w:pPr>
              <w:pStyle w:val="Letter-Body-Large"/>
              <w:ind w:left="72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167A2EF" w14:textId="77777777" w:rsidR="00EF2140" w:rsidRDefault="00EF2140" w:rsidP="000776F9">
            <w:pPr>
              <w:pStyle w:val="Letter-Body-Large"/>
              <w:ind w:left="72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B720442" w14:textId="77777777" w:rsidR="00EF2140" w:rsidRDefault="00EF2140" w:rsidP="000776F9">
            <w:pPr>
              <w:pStyle w:val="Letter-Body-Large"/>
              <w:ind w:left="72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6727042" w14:textId="77777777" w:rsidR="00EF2140" w:rsidRPr="00EF2140" w:rsidRDefault="00EF2140" w:rsidP="000776F9">
            <w:pPr>
              <w:pStyle w:val="Letter-Body-Large"/>
              <w:ind w:left="72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0776F9" w:rsidRPr="00EF2140" w14:paraId="3791DDD3" w14:textId="77777777" w:rsidTr="005A7549">
        <w:trPr>
          <w:trHeight w:val="43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626AD59D" w14:textId="7777777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lastRenderedPageBreak/>
              <w:t>MEMBERSHIP</w:t>
            </w:r>
          </w:p>
        </w:tc>
      </w:tr>
      <w:tr w:rsidR="000776F9" w:rsidRPr="00EF2140" w14:paraId="446350BF" w14:textId="77777777" w:rsidTr="005A7549">
        <w:tc>
          <w:tcPr>
            <w:tcW w:w="10188" w:type="dxa"/>
            <w:gridSpan w:val="2"/>
            <w:shd w:val="clear" w:color="auto" w:fill="auto"/>
          </w:tcPr>
          <w:p w14:paraId="71F7AFCE" w14:textId="5F5EA097" w:rsidR="000776F9" w:rsidRPr="00EF2140" w:rsidRDefault="000776F9" w:rsidP="00EF2140">
            <w:pPr>
              <w:rPr>
                <w:rFonts w:asciiTheme="majorHAnsi" w:hAnsiTheme="majorHAnsi" w:cstheme="majorHAnsi"/>
                <w:szCs w:val="24"/>
              </w:rPr>
            </w:pPr>
            <w:r w:rsidRPr="00EF2140">
              <w:rPr>
                <w:rFonts w:asciiTheme="majorHAnsi" w:hAnsiTheme="majorHAnsi" w:cstheme="majorHAnsi"/>
                <w:szCs w:val="24"/>
              </w:rPr>
              <w:t xml:space="preserve">The Working Group is intended to be representative of the medical staff, and will comprise </w:t>
            </w:r>
            <w:r w:rsidR="00B13B4F" w:rsidRPr="00EF2140">
              <w:rPr>
                <w:rFonts w:asciiTheme="majorHAnsi" w:hAnsiTheme="majorHAnsi" w:cstheme="majorHAnsi"/>
                <w:szCs w:val="24"/>
              </w:rPr>
              <w:t>the following</w:t>
            </w:r>
            <w:r w:rsidRPr="00EF2140">
              <w:rPr>
                <w:rFonts w:asciiTheme="majorHAnsi" w:hAnsiTheme="majorHAnsi" w:cstheme="majorHAnsi"/>
                <w:szCs w:val="24"/>
              </w:rPr>
              <w:t>:</w:t>
            </w:r>
          </w:p>
          <w:p w14:paraId="46206EF7" w14:textId="195E8E33" w:rsidR="000776F9" w:rsidRPr="00EF2140" w:rsidRDefault="00EF2140" w:rsidP="00EF214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[</w:t>
            </w:r>
            <w:r w:rsidRPr="00EF2140">
              <w:rPr>
                <w:rFonts w:asciiTheme="majorHAnsi" w:hAnsiTheme="majorHAnsi" w:cstheme="majorHAnsi"/>
                <w:szCs w:val="24"/>
              </w:rPr>
              <w:t xml:space="preserve">INSERT </w:t>
            </w:r>
            <w:r>
              <w:rPr>
                <w:rFonts w:asciiTheme="majorHAnsi" w:hAnsiTheme="majorHAnsi" w:cstheme="majorHAnsi"/>
                <w:szCs w:val="24"/>
              </w:rPr>
              <w:t>MSA</w:t>
            </w:r>
            <w:r w:rsidRPr="00EF2140">
              <w:rPr>
                <w:rFonts w:asciiTheme="majorHAnsi" w:hAnsiTheme="majorHAnsi" w:cstheme="majorHAnsi"/>
                <w:szCs w:val="24"/>
              </w:rPr>
              <w:t xml:space="preserve"> NAME</w:t>
            </w:r>
            <w:r>
              <w:rPr>
                <w:rFonts w:asciiTheme="majorHAnsi" w:hAnsiTheme="majorHAnsi" w:cstheme="majorHAnsi"/>
                <w:szCs w:val="24"/>
              </w:rPr>
              <w:t>]</w:t>
            </w:r>
          </w:p>
          <w:p w14:paraId="654DE09B" w14:textId="27C75DFB" w:rsidR="000776F9" w:rsidRPr="00EF2140" w:rsidRDefault="000776F9" w:rsidP="00EF21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</w:rPr>
              <w:t>X</w:t>
            </w:r>
            <w:r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representative</w:t>
            </w:r>
            <w:r w:rsidR="00C269D5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s</w:t>
            </w:r>
            <w:r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of departments/divisions/medical staff</w:t>
            </w:r>
            <w:r w:rsidR="00B13B4F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.</w:t>
            </w:r>
          </w:p>
          <w:p w14:paraId="77AE8335" w14:textId="7DD75300" w:rsidR="000776F9" w:rsidRPr="00EF2140" w:rsidRDefault="000776F9" w:rsidP="00EF21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% of </w:t>
            </w:r>
            <w:r w:rsidR="00B13B4F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e</w:t>
            </w:r>
            <w:r w:rsidR="00953481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xecutives</w:t>
            </w:r>
            <w:r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of</w:t>
            </w:r>
            <w:r w:rsidR="00F24880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  <w:r w:rsid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MSA</w:t>
            </w:r>
            <w:r w:rsidR="00F24880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  <w:r w:rsidR="00C269D5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(</w:t>
            </w:r>
            <w:r w:rsidR="00F24880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recommend at least </w:t>
            </w:r>
            <w:r w:rsidR="00B13B4F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one</w:t>
            </w:r>
            <w:r w:rsidR="00C269D5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;</w:t>
            </w:r>
            <w:r w:rsidR="00F24880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preferably </w:t>
            </w:r>
            <w:r w:rsidR="00B13B4F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two</w:t>
            </w:r>
            <w:r w:rsidR="00F24880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or more)</w:t>
            </w:r>
            <w:r w:rsidR="00C269D5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.</w:t>
            </w:r>
          </w:p>
          <w:p w14:paraId="1530F0D0" w14:textId="489819F1" w:rsidR="000776F9" w:rsidRPr="00EF2140" w:rsidRDefault="000776F9" w:rsidP="00EF21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% of medical staff</w:t>
            </w:r>
            <w:r w:rsidR="00C269D5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(when </w:t>
            </w:r>
            <w:r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necessary</w:t>
            </w:r>
            <w:r w:rsidR="00C269D5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, shall</w:t>
            </w:r>
            <w:r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include non</w:t>
            </w:r>
            <w:r w:rsid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-</w:t>
            </w:r>
            <w:r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physicians</w:t>
            </w:r>
            <w:r w:rsidR="00C269D5" w:rsidRPr="00EF214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).</w:t>
            </w:r>
          </w:p>
          <w:p w14:paraId="1CE3F993" w14:textId="77777777" w:rsidR="00C269D5" w:rsidRPr="00EF2140" w:rsidRDefault="00C269D5" w:rsidP="00EF2140">
            <w:pPr>
              <w:rPr>
                <w:rFonts w:asciiTheme="majorHAnsi" w:hAnsiTheme="majorHAnsi" w:cstheme="majorHAnsi"/>
                <w:szCs w:val="24"/>
              </w:rPr>
            </w:pPr>
          </w:p>
          <w:p w14:paraId="21A21CA6" w14:textId="77777777" w:rsidR="00C269D5" w:rsidRPr="00EF2140" w:rsidRDefault="00C269D5" w:rsidP="00EF214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EF2140">
              <w:rPr>
                <w:rFonts w:asciiTheme="majorHAnsi" w:hAnsiTheme="majorHAnsi" w:cstheme="majorHAnsi"/>
                <w:szCs w:val="24"/>
              </w:rPr>
              <w:t xml:space="preserve">Working Group terms are for </w:t>
            </w:r>
            <w:r w:rsidRPr="00EF2140">
              <w:rPr>
                <w:rFonts w:asciiTheme="majorHAnsi" w:hAnsiTheme="majorHAnsi" w:cstheme="majorHAnsi"/>
                <w:spacing w:val="-2"/>
                <w:szCs w:val="24"/>
              </w:rPr>
              <w:t>1 year with a maximum of 3 consecutive terms.</w:t>
            </w:r>
            <w:r w:rsidRPr="00EF2140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14:paraId="6331BF08" w14:textId="77777777" w:rsidR="00C269D5" w:rsidRPr="00EF2140" w:rsidRDefault="00C269D5" w:rsidP="00EF2140">
            <w:pPr>
              <w:rPr>
                <w:rFonts w:asciiTheme="majorHAnsi" w:hAnsiTheme="majorHAnsi" w:cstheme="majorHAnsi"/>
                <w:spacing w:val="-2"/>
                <w:szCs w:val="24"/>
              </w:rPr>
            </w:pPr>
          </w:p>
          <w:p w14:paraId="67314692" w14:textId="337FE8FA" w:rsidR="000776F9" w:rsidRPr="00EF2140" w:rsidRDefault="000776F9" w:rsidP="00EF214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Cs w:val="24"/>
              </w:rPr>
              <w:t xml:space="preserve">The Working </w:t>
            </w:r>
            <w:r w:rsidR="00EF5908" w:rsidRPr="00EF2140">
              <w:rPr>
                <w:rFonts w:asciiTheme="majorHAnsi" w:hAnsiTheme="majorHAnsi" w:cstheme="majorHAnsi"/>
                <w:spacing w:val="-2"/>
                <w:szCs w:val="24"/>
              </w:rPr>
              <w:t>Group may</w:t>
            </w:r>
            <w:r w:rsidRPr="00EF2140">
              <w:rPr>
                <w:rFonts w:asciiTheme="majorHAnsi" w:hAnsiTheme="majorHAnsi" w:cstheme="majorHAnsi"/>
                <w:spacing w:val="-2"/>
                <w:szCs w:val="24"/>
              </w:rPr>
              <w:t xml:space="preserve"> invite ad hoc guests to discuss matters related to a specific topic as needed or required.</w:t>
            </w:r>
          </w:p>
          <w:p w14:paraId="686D4E57" w14:textId="77777777" w:rsidR="000776F9" w:rsidRPr="00EF2140" w:rsidRDefault="000776F9" w:rsidP="00EF214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0776F9" w:rsidRPr="00EF2140" w14:paraId="7C187930" w14:textId="77777777" w:rsidTr="00E85EE0">
        <w:trPr>
          <w:trHeight w:val="2160"/>
        </w:trPr>
        <w:tc>
          <w:tcPr>
            <w:tcW w:w="10188" w:type="dxa"/>
            <w:gridSpan w:val="2"/>
            <w:shd w:val="clear" w:color="auto" w:fill="auto"/>
          </w:tcPr>
          <w:p w14:paraId="4E85CFC7" w14:textId="77777777" w:rsidR="007D7937" w:rsidRPr="00EF2140" w:rsidRDefault="007D7937" w:rsidP="00EF2140">
            <w:pPr>
              <w:keepNext/>
              <w:rPr>
                <w:rFonts w:asciiTheme="majorHAnsi" w:hAnsiTheme="majorHAnsi" w:cstheme="majorHAnsi"/>
                <w:b/>
                <w:color w:val="365F91" w:themeColor="accent1" w:themeShade="BF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365F91" w:themeColor="accent1" w:themeShade="BF"/>
                <w:szCs w:val="24"/>
              </w:rPr>
              <w:t xml:space="preserve">CHAIR </w:t>
            </w:r>
          </w:p>
          <w:p w14:paraId="7D1F2372" w14:textId="41462F7F" w:rsidR="000776F9" w:rsidRPr="00EF2140" w:rsidRDefault="00C269D5" w:rsidP="00EF2140">
            <w:pPr>
              <w:keepNext/>
              <w:rPr>
                <w:rFonts w:asciiTheme="majorHAnsi" w:hAnsiTheme="majorHAnsi" w:cstheme="majorHAnsi"/>
                <w:szCs w:val="24"/>
              </w:rPr>
            </w:pPr>
            <w:r w:rsidRPr="00EF2140">
              <w:rPr>
                <w:rFonts w:asciiTheme="majorHAnsi" w:hAnsiTheme="majorHAnsi" w:cstheme="majorHAnsi"/>
                <w:szCs w:val="24"/>
              </w:rPr>
              <w:t xml:space="preserve">The chair of the Working Group will be selected annually by members </w:t>
            </w:r>
            <w:r w:rsidR="000776F9" w:rsidRPr="00EF2140">
              <w:rPr>
                <w:rFonts w:asciiTheme="majorHAnsi" w:hAnsiTheme="majorHAnsi" w:cstheme="majorHAnsi"/>
                <w:spacing w:val="-2"/>
                <w:szCs w:val="24"/>
              </w:rPr>
              <w:t xml:space="preserve">for a term of </w:t>
            </w:r>
            <w:r w:rsidRPr="00EF2140">
              <w:rPr>
                <w:rFonts w:asciiTheme="majorHAnsi" w:hAnsiTheme="majorHAnsi" w:cstheme="majorHAnsi"/>
                <w:spacing w:val="-2"/>
                <w:szCs w:val="24"/>
              </w:rPr>
              <w:t>1</w:t>
            </w:r>
            <w:r w:rsidR="000776F9" w:rsidRPr="00EF2140">
              <w:rPr>
                <w:rFonts w:asciiTheme="majorHAnsi" w:hAnsiTheme="majorHAnsi" w:cstheme="majorHAnsi"/>
                <w:spacing w:val="-2"/>
                <w:szCs w:val="24"/>
              </w:rPr>
              <w:t xml:space="preserve"> year with a maximum of </w:t>
            </w:r>
            <w:r w:rsidRPr="00EF2140">
              <w:rPr>
                <w:rFonts w:asciiTheme="majorHAnsi" w:hAnsiTheme="majorHAnsi" w:cstheme="majorHAnsi"/>
                <w:spacing w:val="-2"/>
                <w:szCs w:val="24"/>
              </w:rPr>
              <w:t xml:space="preserve">3 </w:t>
            </w:r>
            <w:r w:rsidR="000776F9" w:rsidRPr="00EF2140">
              <w:rPr>
                <w:rFonts w:asciiTheme="majorHAnsi" w:hAnsiTheme="majorHAnsi" w:cstheme="majorHAnsi"/>
                <w:spacing w:val="-2"/>
                <w:szCs w:val="24"/>
              </w:rPr>
              <w:t>consecutive terms.</w:t>
            </w:r>
            <w:r w:rsidR="000776F9" w:rsidRPr="00EF2140">
              <w:rPr>
                <w:rFonts w:asciiTheme="majorHAnsi" w:hAnsiTheme="majorHAnsi" w:cstheme="majorHAnsi"/>
                <w:szCs w:val="24"/>
              </w:rPr>
              <w:t xml:space="preserve">  </w:t>
            </w:r>
          </w:p>
          <w:p w14:paraId="2E9FB46A" w14:textId="77777777" w:rsidR="000776F9" w:rsidRPr="00EF2140" w:rsidRDefault="000776F9" w:rsidP="00EF2140">
            <w:pPr>
              <w:keepNext/>
              <w:rPr>
                <w:rFonts w:asciiTheme="majorHAnsi" w:hAnsiTheme="majorHAnsi" w:cstheme="majorHAnsi"/>
                <w:szCs w:val="24"/>
              </w:rPr>
            </w:pPr>
          </w:p>
          <w:p w14:paraId="3FD924D8" w14:textId="560881A5" w:rsidR="000776F9" w:rsidRPr="00EF2140" w:rsidRDefault="000776F9" w:rsidP="00EF2140">
            <w:pPr>
              <w:keepNext/>
              <w:rPr>
                <w:rFonts w:asciiTheme="majorHAnsi" w:hAnsiTheme="majorHAnsi" w:cstheme="majorHAnsi"/>
                <w:szCs w:val="24"/>
              </w:rPr>
            </w:pPr>
            <w:r w:rsidRPr="00EF2140">
              <w:rPr>
                <w:rFonts w:asciiTheme="majorHAnsi" w:hAnsiTheme="majorHAnsi" w:cstheme="majorHAnsi"/>
                <w:szCs w:val="24"/>
              </w:rPr>
              <w:t xml:space="preserve">The </w:t>
            </w:r>
            <w:r w:rsidR="00B13B4F" w:rsidRPr="00EF2140">
              <w:rPr>
                <w:rFonts w:asciiTheme="majorHAnsi" w:hAnsiTheme="majorHAnsi" w:cstheme="majorHAnsi"/>
                <w:szCs w:val="24"/>
              </w:rPr>
              <w:t>c</w:t>
            </w:r>
            <w:r w:rsidRPr="00EF2140">
              <w:rPr>
                <w:rFonts w:asciiTheme="majorHAnsi" w:hAnsiTheme="majorHAnsi" w:cstheme="majorHAnsi"/>
                <w:szCs w:val="24"/>
              </w:rPr>
              <w:t xml:space="preserve">hair will serve as the official spokesperson of the Working Group and will provide leadership while ensuring </w:t>
            </w:r>
            <w:r w:rsidR="00B13B4F" w:rsidRPr="00EF2140">
              <w:rPr>
                <w:rFonts w:asciiTheme="majorHAnsi" w:hAnsiTheme="majorHAnsi" w:cstheme="majorHAnsi"/>
                <w:szCs w:val="24"/>
              </w:rPr>
              <w:t xml:space="preserve">a </w:t>
            </w:r>
            <w:r w:rsidRPr="00EF2140">
              <w:rPr>
                <w:rFonts w:asciiTheme="majorHAnsi" w:hAnsiTheme="majorHAnsi" w:cstheme="majorHAnsi"/>
                <w:szCs w:val="24"/>
              </w:rPr>
              <w:t>cohesi</w:t>
            </w:r>
            <w:r w:rsidR="00B13B4F" w:rsidRPr="00EF2140">
              <w:rPr>
                <w:rFonts w:asciiTheme="majorHAnsi" w:hAnsiTheme="majorHAnsi" w:cstheme="majorHAnsi"/>
                <w:szCs w:val="24"/>
              </w:rPr>
              <w:t xml:space="preserve">ve </w:t>
            </w:r>
            <w:r w:rsidRPr="00EF2140">
              <w:rPr>
                <w:rFonts w:asciiTheme="majorHAnsi" w:hAnsiTheme="majorHAnsi" w:cstheme="majorHAnsi"/>
                <w:szCs w:val="24"/>
              </w:rPr>
              <w:t xml:space="preserve">direction and purpose. The </w:t>
            </w:r>
            <w:r w:rsidR="00B13B4F" w:rsidRPr="00EF2140">
              <w:rPr>
                <w:rFonts w:asciiTheme="majorHAnsi" w:hAnsiTheme="majorHAnsi" w:cstheme="majorHAnsi"/>
                <w:szCs w:val="24"/>
              </w:rPr>
              <w:t>c</w:t>
            </w:r>
            <w:r w:rsidRPr="00EF2140">
              <w:rPr>
                <w:rFonts w:asciiTheme="majorHAnsi" w:hAnsiTheme="majorHAnsi" w:cstheme="majorHAnsi"/>
                <w:szCs w:val="24"/>
              </w:rPr>
              <w:t>hair will facilitate orderly meetings, establish in advance a meeting schedule and agenda</w:t>
            </w:r>
            <w:r w:rsidR="00B13B4F" w:rsidRPr="00EF2140">
              <w:rPr>
                <w:rFonts w:asciiTheme="majorHAnsi" w:hAnsiTheme="majorHAnsi" w:cstheme="majorHAnsi"/>
                <w:szCs w:val="24"/>
              </w:rPr>
              <w:t>,</w:t>
            </w:r>
            <w:r w:rsidRPr="00EF2140">
              <w:rPr>
                <w:rFonts w:asciiTheme="majorHAnsi" w:hAnsiTheme="majorHAnsi" w:cstheme="majorHAnsi"/>
                <w:szCs w:val="24"/>
              </w:rPr>
              <w:t xml:space="preserve"> and will be responsible for the oversight of project planning</w:t>
            </w:r>
            <w:r w:rsidR="00B13B4F" w:rsidRPr="00EF2140">
              <w:rPr>
                <w:rFonts w:asciiTheme="majorHAnsi" w:hAnsiTheme="majorHAnsi" w:cstheme="majorHAnsi"/>
                <w:szCs w:val="24"/>
              </w:rPr>
              <w:t>.</w:t>
            </w:r>
          </w:p>
          <w:p w14:paraId="0867403F" w14:textId="77777777" w:rsidR="000776F9" w:rsidRPr="00EF2140" w:rsidRDefault="000776F9" w:rsidP="00EF2140">
            <w:pPr>
              <w:pStyle w:val="Letter-Body-Large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85EE0" w:rsidRPr="00EF2140" w14:paraId="27A7266D" w14:textId="77777777" w:rsidTr="005A7549">
        <w:trPr>
          <w:trHeight w:val="432"/>
        </w:trPr>
        <w:tc>
          <w:tcPr>
            <w:tcW w:w="10188" w:type="dxa"/>
            <w:gridSpan w:val="2"/>
            <w:shd w:val="clear" w:color="auto" w:fill="auto"/>
          </w:tcPr>
          <w:p w14:paraId="2AE8BB49" w14:textId="4668AE49" w:rsidR="00E85EE0" w:rsidRPr="00EF2140" w:rsidRDefault="00544C2C" w:rsidP="00EF2140">
            <w:pPr>
              <w:pStyle w:val="Letter-Body-Large"/>
              <w:spacing w:line="240" w:lineRule="auto"/>
              <w:rPr>
                <w:rFonts w:asciiTheme="majorHAnsi" w:hAnsiTheme="majorHAnsi" w:cstheme="majorHAnsi"/>
                <w:b/>
                <w:color w:val="1F497D" w:themeColor="text2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1F497D" w:themeColor="text2"/>
                <w:sz w:val="24"/>
                <w:szCs w:val="24"/>
              </w:rPr>
              <w:t>E</w:t>
            </w:r>
            <w:r w:rsidR="009144B1">
              <w:rPr>
                <w:rFonts w:asciiTheme="majorHAnsi" w:hAnsiTheme="majorHAnsi" w:cstheme="majorHAnsi"/>
                <w:b/>
                <w:color w:val="1F497D" w:themeColor="text2"/>
                <w:sz w:val="24"/>
                <w:szCs w:val="24"/>
              </w:rPr>
              <w:t>NGAGEMENT</w:t>
            </w:r>
            <w:r w:rsidRPr="00EF2140">
              <w:rPr>
                <w:rFonts w:asciiTheme="majorHAnsi" w:hAnsiTheme="majorHAnsi" w:cstheme="majorHAnsi"/>
                <w:b/>
                <w:color w:val="1F497D" w:themeColor="text2"/>
                <w:sz w:val="24"/>
                <w:szCs w:val="24"/>
              </w:rPr>
              <w:t xml:space="preserve"> P</w:t>
            </w:r>
            <w:r w:rsidR="009144B1">
              <w:rPr>
                <w:rFonts w:asciiTheme="majorHAnsi" w:hAnsiTheme="majorHAnsi" w:cstheme="majorHAnsi"/>
                <w:b/>
                <w:color w:val="1F497D" w:themeColor="text2"/>
                <w:sz w:val="24"/>
                <w:szCs w:val="24"/>
              </w:rPr>
              <w:t>ARTNER</w:t>
            </w:r>
            <w:r w:rsidRPr="00EF2140">
              <w:rPr>
                <w:rFonts w:asciiTheme="majorHAnsi" w:hAnsiTheme="majorHAnsi" w:cstheme="majorHAnsi"/>
                <w:b/>
                <w:color w:val="1F497D" w:themeColor="text2"/>
                <w:sz w:val="24"/>
                <w:szCs w:val="24"/>
              </w:rPr>
              <w:t>(EP)</w:t>
            </w:r>
          </w:p>
          <w:p w14:paraId="50F27726" w14:textId="2B8308AE" w:rsidR="00E85EE0" w:rsidRPr="00EF2140" w:rsidRDefault="00F24880" w:rsidP="00EF2140">
            <w:pPr>
              <w:autoSpaceDE w:val="0"/>
              <w:autoSpaceDN w:val="0"/>
              <w:adjustRightInd w:val="0"/>
              <w:spacing w:before="100" w:after="100"/>
              <w:rPr>
                <w:rFonts w:asciiTheme="majorHAnsi" w:hAnsiTheme="majorHAnsi" w:cstheme="majorHAnsi"/>
                <w:szCs w:val="24"/>
                <w:lang w:eastAsia="ja-JP"/>
              </w:rPr>
            </w:pPr>
            <w:r w:rsidRPr="00EF2140">
              <w:rPr>
                <w:rFonts w:asciiTheme="majorHAnsi" w:hAnsiTheme="majorHAnsi" w:cstheme="majorHAnsi"/>
                <w:szCs w:val="24"/>
                <w:lang w:eastAsia="ja-JP"/>
              </w:rPr>
              <w:t>An ex</w:t>
            </w:r>
            <w:r w:rsidR="00C269D5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 </w:t>
            </w:r>
            <w:r w:rsidRPr="00EF2140">
              <w:rPr>
                <w:rFonts w:asciiTheme="majorHAnsi" w:hAnsiTheme="majorHAnsi" w:cstheme="majorHAnsi"/>
                <w:szCs w:val="24"/>
                <w:lang w:eastAsia="ja-JP"/>
              </w:rPr>
              <w:t>officio (non</w:t>
            </w:r>
            <w:r w:rsidR="00EF2140">
              <w:rPr>
                <w:rFonts w:asciiTheme="majorHAnsi" w:hAnsiTheme="majorHAnsi" w:cstheme="majorHAnsi"/>
                <w:szCs w:val="24"/>
                <w:lang w:eastAsia="ja-JP"/>
              </w:rPr>
              <w:t>-</w:t>
            </w:r>
            <w:r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voting) member, the </w:t>
            </w:r>
            <w:r w:rsidR="00544C2C" w:rsidRPr="00EF2140">
              <w:rPr>
                <w:rFonts w:asciiTheme="majorHAnsi" w:hAnsiTheme="majorHAnsi" w:cstheme="majorHAnsi"/>
                <w:szCs w:val="24"/>
                <w:lang w:eastAsia="ja-JP"/>
              </w:rPr>
              <w:t>EP</w:t>
            </w:r>
            <w:r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 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>provides initial and on-going advice, recommendations</w:t>
            </w:r>
            <w:r w:rsidR="00C269D5" w:rsidRPr="00EF2140">
              <w:rPr>
                <w:rFonts w:asciiTheme="majorHAnsi" w:hAnsiTheme="majorHAnsi" w:cstheme="majorHAnsi"/>
                <w:szCs w:val="24"/>
                <w:lang w:eastAsia="ja-JP"/>
              </w:rPr>
              <w:t>,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 and support to the </w:t>
            </w:r>
            <w:r w:rsidR="001314EB" w:rsidRPr="00EF2140">
              <w:rPr>
                <w:rFonts w:asciiTheme="majorHAnsi" w:hAnsiTheme="majorHAnsi" w:cstheme="majorHAnsi"/>
                <w:szCs w:val="24"/>
              </w:rPr>
              <w:t xml:space="preserve">MSA </w:t>
            </w:r>
            <w:r w:rsidR="00C269D5" w:rsidRPr="00EF2140">
              <w:rPr>
                <w:rFonts w:asciiTheme="majorHAnsi" w:hAnsiTheme="majorHAnsi" w:cstheme="majorHAnsi"/>
                <w:szCs w:val="24"/>
              </w:rPr>
              <w:t>e</w:t>
            </w:r>
            <w:r w:rsidR="001314EB" w:rsidRPr="00EF2140">
              <w:rPr>
                <w:rFonts w:asciiTheme="majorHAnsi" w:hAnsiTheme="majorHAnsi" w:cstheme="majorHAnsi"/>
                <w:szCs w:val="24"/>
              </w:rPr>
              <w:t>xecutives,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 Working Group</w:t>
            </w:r>
            <w:r w:rsidR="00C269D5" w:rsidRPr="00EF2140">
              <w:rPr>
                <w:rFonts w:asciiTheme="majorHAnsi" w:hAnsiTheme="majorHAnsi" w:cstheme="majorHAnsi"/>
                <w:szCs w:val="24"/>
                <w:lang w:eastAsia="ja-JP"/>
              </w:rPr>
              <w:t>,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 and subcommittees for fa</w:t>
            </w:r>
            <w:r w:rsidRPr="00EF2140">
              <w:rPr>
                <w:rFonts w:asciiTheme="majorHAnsi" w:hAnsiTheme="majorHAnsi" w:cstheme="majorHAnsi"/>
                <w:szCs w:val="24"/>
                <w:lang w:eastAsia="ja-JP"/>
              </w:rPr>
              <w:t>cility-b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ased engagement. The </w:t>
            </w:r>
            <w:r w:rsidR="00544C2C" w:rsidRPr="00EF2140">
              <w:rPr>
                <w:rFonts w:asciiTheme="majorHAnsi" w:hAnsiTheme="majorHAnsi" w:cstheme="majorHAnsi"/>
                <w:szCs w:val="24"/>
                <w:lang w:eastAsia="ja-JP"/>
              </w:rPr>
              <w:t>EP</w:t>
            </w:r>
            <w:r w:rsidR="00C269D5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 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>also support</w:t>
            </w:r>
            <w:r w:rsidRPr="00EF2140">
              <w:rPr>
                <w:rFonts w:asciiTheme="majorHAnsi" w:hAnsiTheme="majorHAnsi" w:cstheme="majorHAnsi"/>
                <w:szCs w:val="24"/>
                <w:lang w:eastAsia="ja-JP"/>
              </w:rPr>
              <w:t>s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 physicians and health authorities in their efforts to improve collaboration and engagement. This includes support for establishing and maintaining local structures</w:t>
            </w:r>
            <w:r w:rsidR="00733103" w:rsidRPr="00EF2140">
              <w:rPr>
                <w:rFonts w:asciiTheme="majorHAnsi" w:hAnsiTheme="majorHAnsi" w:cstheme="majorHAnsi"/>
                <w:szCs w:val="24"/>
                <w:lang w:eastAsia="ja-JP"/>
              </w:rPr>
              <w:t>;</w:t>
            </w:r>
            <w:r w:rsidR="00C269D5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 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guiding support </w:t>
            </w:r>
            <w:r w:rsidR="00EF2140">
              <w:rPr>
                <w:rFonts w:asciiTheme="majorHAnsi" w:hAnsiTheme="majorHAnsi" w:cstheme="majorHAnsi"/>
                <w:szCs w:val="24"/>
                <w:lang w:eastAsia="ja-JP"/>
              </w:rPr>
              <w:t>administrators</w:t>
            </w:r>
            <w:r w:rsidR="00A568F7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 </w:t>
            </w:r>
            <w:r w:rsidR="00EF2140" w:rsidRPr="00EF2140">
              <w:rPr>
                <w:rFonts w:asciiTheme="majorHAnsi" w:hAnsiTheme="majorHAnsi" w:cstheme="majorHAnsi"/>
                <w:szCs w:val="24"/>
                <w:lang w:eastAsia="ja-JP"/>
              </w:rPr>
              <w:t>with</w:t>
            </w:r>
            <w:r w:rsidR="00C269D5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 budgeting, 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proposal preparation, and accountability reports related to the </w:t>
            </w:r>
            <w:r w:rsidR="00EF2140">
              <w:rPr>
                <w:rFonts w:asciiTheme="majorHAnsi" w:hAnsiTheme="majorHAnsi" w:cstheme="majorHAnsi"/>
                <w:szCs w:val="24"/>
                <w:lang w:eastAsia="ja-JP"/>
              </w:rPr>
              <w:t>Fa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cility </w:t>
            </w:r>
            <w:r w:rsidR="00EF2140">
              <w:rPr>
                <w:rFonts w:asciiTheme="majorHAnsi" w:hAnsiTheme="majorHAnsi" w:cstheme="majorHAnsi"/>
                <w:szCs w:val="24"/>
                <w:lang w:eastAsia="ja-JP"/>
              </w:rPr>
              <w:t>E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 xml:space="preserve">ngagement </w:t>
            </w:r>
            <w:r w:rsidR="00EF2140">
              <w:rPr>
                <w:rFonts w:asciiTheme="majorHAnsi" w:hAnsiTheme="majorHAnsi" w:cstheme="majorHAnsi"/>
                <w:szCs w:val="24"/>
                <w:lang w:eastAsia="ja-JP"/>
              </w:rPr>
              <w:t>I</w:t>
            </w:r>
            <w:r w:rsidR="00E85EE0" w:rsidRPr="00EF2140">
              <w:rPr>
                <w:rFonts w:asciiTheme="majorHAnsi" w:hAnsiTheme="majorHAnsi" w:cstheme="majorHAnsi"/>
                <w:szCs w:val="24"/>
                <w:lang w:eastAsia="ja-JP"/>
              </w:rPr>
              <w:t>nitiative.</w:t>
            </w:r>
          </w:p>
          <w:p w14:paraId="452B429C" w14:textId="57DA954B" w:rsidR="00E85EE0" w:rsidRPr="00EF2140" w:rsidRDefault="00E85EE0" w:rsidP="00EF2140">
            <w:pPr>
              <w:keepNext/>
              <w:rPr>
                <w:rFonts w:asciiTheme="majorHAnsi" w:hAnsiTheme="majorHAnsi" w:cstheme="majorHAnsi"/>
                <w:b/>
                <w:color w:val="365F91" w:themeColor="accent1" w:themeShade="BF"/>
                <w:szCs w:val="24"/>
              </w:rPr>
            </w:pPr>
          </w:p>
        </w:tc>
      </w:tr>
      <w:tr w:rsidR="000776F9" w:rsidRPr="00EF2140" w14:paraId="39EE0080" w14:textId="77777777" w:rsidTr="005A7549">
        <w:trPr>
          <w:trHeight w:val="43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51EE3181" w14:textId="77777777" w:rsidR="000776F9" w:rsidRPr="00EF2140" w:rsidRDefault="000776F9" w:rsidP="00EF2140">
            <w:pPr>
              <w:pStyle w:val="Letter-Body-Large"/>
              <w:spacing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>MEETINGS</w:t>
            </w:r>
          </w:p>
        </w:tc>
      </w:tr>
      <w:tr w:rsidR="000776F9" w:rsidRPr="00EF2140" w14:paraId="049CF024" w14:textId="77777777" w:rsidTr="007D7937">
        <w:trPr>
          <w:trHeight w:val="432"/>
        </w:trPr>
        <w:tc>
          <w:tcPr>
            <w:tcW w:w="2299" w:type="dxa"/>
            <w:shd w:val="clear" w:color="auto" w:fill="auto"/>
          </w:tcPr>
          <w:p w14:paraId="7A95F1C8" w14:textId="77777777" w:rsidR="000776F9" w:rsidRPr="00EF2140" w:rsidRDefault="000776F9" w:rsidP="00EF2140">
            <w:pPr>
              <w:pStyle w:val="Letter-Body-Large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Frequency</w:t>
            </w:r>
          </w:p>
        </w:tc>
        <w:tc>
          <w:tcPr>
            <w:tcW w:w="7889" w:type="dxa"/>
            <w:shd w:val="clear" w:color="auto" w:fill="auto"/>
          </w:tcPr>
          <w:p w14:paraId="1CE7D32C" w14:textId="5BC8463F" w:rsidR="000776F9" w:rsidRPr="00EF2140" w:rsidRDefault="000776F9" w:rsidP="00EF2140">
            <w:pPr>
              <w:pStyle w:val="Letter-Body-Large"/>
              <w:spacing w:line="240" w:lineRule="auto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The</w:t>
            </w:r>
            <w:r w:rsidR="00B601A4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Working Group will meet monthly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. </w:t>
            </w:r>
          </w:p>
        </w:tc>
      </w:tr>
      <w:tr w:rsidR="000776F9" w:rsidRPr="00EF2140" w14:paraId="5649A698" w14:textId="77777777" w:rsidTr="007D7937">
        <w:trPr>
          <w:trHeight w:val="432"/>
        </w:trPr>
        <w:tc>
          <w:tcPr>
            <w:tcW w:w="2299" w:type="dxa"/>
            <w:shd w:val="clear" w:color="auto" w:fill="auto"/>
          </w:tcPr>
          <w:p w14:paraId="13B54E8D" w14:textId="77777777" w:rsidR="000776F9" w:rsidRPr="00EF2140" w:rsidRDefault="000776F9" w:rsidP="00EF2140">
            <w:pPr>
              <w:pStyle w:val="Letter-Body-Large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Location</w:t>
            </w:r>
          </w:p>
        </w:tc>
        <w:tc>
          <w:tcPr>
            <w:tcW w:w="7889" w:type="dxa"/>
            <w:shd w:val="clear" w:color="auto" w:fill="auto"/>
          </w:tcPr>
          <w:p w14:paraId="40B7C29A" w14:textId="10F5FB0D" w:rsidR="00EF2140" w:rsidRDefault="009144B1" w:rsidP="00EF2140">
            <w:pPr>
              <w:pStyle w:val="Letter-Body-Large"/>
              <w:spacing w:line="240" w:lineRule="auto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  <w:r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At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a venue approved by the Working Group</w:t>
            </w:r>
            <w:r w:rsid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.</w:t>
            </w:r>
            <w:r w:rsidR="00B601A4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</w:t>
            </w:r>
          </w:p>
          <w:p w14:paraId="03AE71A0" w14:textId="08DFC7EF" w:rsidR="00EF2140" w:rsidRPr="00EF2140" w:rsidRDefault="00EF2140" w:rsidP="00EF2140">
            <w:pPr>
              <w:pStyle w:val="Letter-Body-Large"/>
              <w:spacing w:line="240" w:lineRule="auto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</w:p>
        </w:tc>
      </w:tr>
      <w:tr w:rsidR="000776F9" w:rsidRPr="00EF2140" w14:paraId="6318FCE7" w14:textId="77777777" w:rsidTr="007D7937">
        <w:tc>
          <w:tcPr>
            <w:tcW w:w="2299" w:type="dxa"/>
            <w:shd w:val="clear" w:color="auto" w:fill="auto"/>
          </w:tcPr>
          <w:p w14:paraId="6288FA25" w14:textId="77777777" w:rsidR="000776F9" w:rsidRPr="00EF2140" w:rsidRDefault="000776F9" w:rsidP="00EF2140">
            <w:pPr>
              <w:pStyle w:val="Letter-Body-Large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Minutes</w:t>
            </w:r>
          </w:p>
        </w:tc>
        <w:tc>
          <w:tcPr>
            <w:tcW w:w="7889" w:type="dxa"/>
            <w:shd w:val="clear" w:color="auto" w:fill="auto"/>
          </w:tcPr>
          <w:p w14:paraId="3BF150FB" w14:textId="1D80AB27" w:rsidR="000776F9" w:rsidRPr="00EF2140" w:rsidRDefault="000776F9" w:rsidP="00EF2140">
            <w:pPr>
              <w:pStyle w:val="Letter-Body-Large"/>
              <w:spacing w:line="240" w:lineRule="auto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Minutes will be prepared and kept electronically by a designated member or </w:t>
            </w:r>
            <w:r w:rsid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administrator contracted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by the </w:t>
            </w:r>
            <w:r w:rsidR="001314EB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Medical Staff Association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. Minutes </w:t>
            </w:r>
            <w:r w:rsidR="00733103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will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be distributed to each member of the Working Group for review and approval in advance of the next meeting.</w:t>
            </w:r>
          </w:p>
          <w:p w14:paraId="33BC8A78" w14:textId="77777777" w:rsidR="000776F9" w:rsidRPr="00EF2140" w:rsidRDefault="000776F9" w:rsidP="00EF2140">
            <w:pPr>
              <w:pStyle w:val="Letter-Body-Large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0776F9" w:rsidRPr="00EF2140" w14:paraId="09EB5C95" w14:textId="77777777" w:rsidTr="007D7937">
        <w:trPr>
          <w:trHeight w:val="711"/>
        </w:trPr>
        <w:tc>
          <w:tcPr>
            <w:tcW w:w="2299" w:type="dxa"/>
            <w:shd w:val="clear" w:color="auto" w:fill="auto"/>
          </w:tcPr>
          <w:p w14:paraId="50AB058E" w14:textId="7777777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Quorum</w:t>
            </w:r>
          </w:p>
        </w:tc>
        <w:tc>
          <w:tcPr>
            <w:tcW w:w="7889" w:type="dxa"/>
            <w:shd w:val="clear" w:color="auto" w:fill="auto"/>
          </w:tcPr>
          <w:p w14:paraId="5C38A792" w14:textId="694DC09A" w:rsidR="000776F9" w:rsidRPr="009144B1" w:rsidRDefault="000776F9" w:rsidP="009144B1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Theme="majorHAnsi" w:hAnsiTheme="majorHAnsi" w:cstheme="majorHAnsi"/>
                <w:spacing w:val="-2"/>
                <w:szCs w:val="24"/>
              </w:rPr>
            </w:pPr>
            <w:r w:rsidRPr="009144B1">
              <w:rPr>
                <w:rFonts w:asciiTheme="majorHAnsi" w:hAnsiTheme="majorHAnsi" w:cstheme="majorHAnsi"/>
                <w:spacing w:val="-2"/>
                <w:szCs w:val="24"/>
              </w:rPr>
              <w:t>A majority of members constitutes a quorum</w:t>
            </w:r>
            <w:r w:rsidR="00EF2140" w:rsidRPr="009144B1">
              <w:rPr>
                <w:rFonts w:asciiTheme="majorHAnsi" w:hAnsiTheme="majorHAnsi" w:cstheme="majorHAnsi"/>
                <w:spacing w:val="-2"/>
                <w:szCs w:val="24"/>
              </w:rPr>
              <w:t>, or</w:t>
            </w:r>
          </w:p>
          <w:p w14:paraId="247435F0" w14:textId="77777777" w:rsidR="009144B1" w:rsidRDefault="009144B1" w:rsidP="009144B1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Theme="majorHAnsi" w:hAnsiTheme="majorHAnsi" w:cstheme="majorHAnsi"/>
                <w:spacing w:val="-2"/>
                <w:szCs w:val="24"/>
              </w:rPr>
            </w:pPr>
            <w:r>
              <w:rPr>
                <w:rFonts w:asciiTheme="majorHAnsi" w:hAnsiTheme="majorHAnsi" w:cstheme="majorHAnsi"/>
                <w:spacing w:val="-2"/>
                <w:szCs w:val="24"/>
              </w:rPr>
              <w:t>O</w:t>
            </w:r>
            <w:r w:rsidR="00B13B4F" w:rsidRPr="009144B1">
              <w:rPr>
                <w:rFonts w:asciiTheme="majorHAnsi" w:hAnsiTheme="majorHAnsi" w:cstheme="majorHAnsi"/>
                <w:spacing w:val="-2"/>
                <w:szCs w:val="24"/>
              </w:rPr>
              <w:t xml:space="preserve">ne-third </w:t>
            </w:r>
            <w:r w:rsidR="000776F9" w:rsidRPr="009144B1">
              <w:rPr>
                <w:rFonts w:asciiTheme="majorHAnsi" w:hAnsiTheme="majorHAnsi" w:cstheme="majorHAnsi"/>
                <w:spacing w:val="-2"/>
                <w:szCs w:val="24"/>
              </w:rPr>
              <w:t xml:space="preserve">of </w:t>
            </w:r>
            <w:r w:rsidR="00EF2140" w:rsidRPr="009144B1">
              <w:rPr>
                <w:rFonts w:asciiTheme="majorHAnsi" w:hAnsiTheme="majorHAnsi" w:cstheme="majorHAnsi"/>
                <w:spacing w:val="-2"/>
                <w:szCs w:val="24"/>
              </w:rPr>
              <w:t>members and</w:t>
            </w:r>
            <w:r w:rsidR="000776F9" w:rsidRPr="009144B1">
              <w:rPr>
                <w:rFonts w:asciiTheme="majorHAnsi" w:hAnsiTheme="majorHAnsi" w:cstheme="majorHAnsi"/>
                <w:spacing w:val="-2"/>
                <w:szCs w:val="24"/>
              </w:rPr>
              <w:t xml:space="preserve"> must include at least </w:t>
            </w:r>
            <w:r w:rsidR="00B13B4F" w:rsidRPr="009144B1">
              <w:rPr>
                <w:rFonts w:asciiTheme="majorHAnsi" w:hAnsiTheme="majorHAnsi" w:cstheme="majorHAnsi"/>
                <w:spacing w:val="-2"/>
                <w:szCs w:val="24"/>
              </w:rPr>
              <w:t>one</w:t>
            </w:r>
            <w:r w:rsidR="000776F9" w:rsidRPr="009144B1">
              <w:rPr>
                <w:rFonts w:asciiTheme="majorHAnsi" w:hAnsiTheme="majorHAnsi" w:cstheme="majorHAnsi"/>
                <w:spacing w:val="-2"/>
                <w:szCs w:val="24"/>
              </w:rPr>
              <w:t xml:space="preserve"> </w:t>
            </w:r>
            <w:r w:rsidR="00B13B4F" w:rsidRPr="009144B1">
              <w:rPr>
                <w:rFonts w:asciiTheme="majorHAnsi" w:hAnsiTheme="majorHAnsi" w:cstheme="majorHAnsi"/>
                <w:spacing w:val="-2"/>
                <w:szCs w:val="24"/>
              </w:rPr>
              <w:t>d</w:t>
            </w:r>
            <w:r w:rsidR="000776F9" w:rsidRPr="009144B1">
              <w:rPr>
                <w:rFonts w:asciiTheme="majorHAnsi" w:hAnsiTheme="majorHAnsi" w:cstheme="majorHAnsi"/>
                <w:spacing w:val="-2"/>
                <w:szCs w:val="24"/>
              </w:rPr>
              <w:t>irector</w:t>
            </w:r>
            <w:r w:rsidR="00B601A4" w:rsidRPr="009144B1">
              <w:rPr>
                <w:rFonts w:asciiTheme="majorHAnsi" w:hAnsiTheme="majorHAnsi" w:cstheme="majorHAnsi"/>
                <w:spacing w:val="-2"/>
                <w:szCs w:val="24"/>
              </w:rPr>
              <w:t xml:space="preserve"> present</w:t>
            </w:r>
            <w:r w:rsidR="00EF2140" w:rsidRPr="009144B1">
              <w:rPr>
                <w:rFonts w:asciiTheme="majorHAnsi" w:hAnsiTheme="majorHAnsi" w:cstheme="majorHAnsi"/>
                <w:spacing w:val="-2"/>
                <w:szCs w:val="24"/>
              </w:rPr>
              <w:t>, or</w:t>
            </w:r>
          </w:p>
          <w:p w14:paraId="612C3AE8" w14:textId="1945FDF3" w:rsidR="00B601A4" w:rsidRPr="009144B1" w:rsidRDefault="009144B1" w:rsidP="009144B1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Theme="majorHAnsi" w:hAnsiTheme="majorHAnsi" w:cstheme="majorHAnsi"/>
                <w:spacing w:val="-2"/>
                <w:szCs w:val="24"/>
              </w:rPr>
            </w:pPr>
            <w:r>
              <w:rPr>
                <w:rFonts w:asciiTheme="majorHAnsi" w:hAnsiTheme="majorHAnsi" w:cstheme="majorHAnsi"/>
                <w:spacing w:val="-2"/>
                <w:szCs w:val="24"/>
              </w:rPr>
              <w:t>S</w:t>
            </w:r>
            <w:r w:rsidR="00B13B4F" w:rsidRPr="009144B1">
              <w:rPr>
                <w:rFonts w:asciiTheme="majorHAnsi" w:hAnsiTheme="majorHAnsi" w:cstheme="majorHAnsi"/>
                <w:spacing w:val="-2"/>
                <w:szCs w:val="24"/>
              </w:rPr>
              <w:t>ix</w:t>
            </w:r>
            <w:r w:rsidR="00B601A4" w:rsidRPr="009144B1">
              <w:rPr>
                <w:rFonts w:asciiTheme="majorHAnsi" w:hAnsiTheme="majorHAnsi" w:cstheme="majorHAnsi"/>
                <w:spacing w:val="-2"/>
                <w:szCs w:val="24"/>
              </w:rPr>
              <w:t xml:space="preserve"> </w:t>
            </w:r>
            <w:r w:rsidR="00EF2140" w:rsidRPr="009144B1">
              <w:rPr>
                <w:rFonts w:asciiTheme="majorHAnsi" w:hAnsiTheme="majorHAnsi" w:cstheme="majorHAnsi"/>
                <w:spacing w:val="-2"/>
                <w:szCs w:val="24"/>
              </w:rPr>
              <w:t>members and</w:t>
            </w:r>
            <w:r w:rsidR="00B601A4" w:rsidRPr="009144B1">
              <w:rPr>
                <w:rFonts w:asciiTheme="majorHAnsi" w:hAnsiTheme="majorHAnsi" w:cstheme="majorHAnsi"/>
                <w:spacing w:val="-2"/>
                <w:szCs w:val="24"/>
              </w:rPr>
              <w:t xml:space="preserve"> must include one director present</w:t>
            </w:r>
            <w:r w:rsidR="00733103" w:rsidRPr="009144B1">
              <w:rPr>
                <w:rFonts w:asciiTheme="majorHAnsi" w:hAnsiTheme="majorHAnsi" w:cstheme="majorHAnsi"/>
                <w:spacing w:val="-2"/>
                <w:szCs w:val="24"/>
              </w:rPr>
              <w:t>.</w:t>
            </w:r>
          </w:p>
          <w:p w14:paraId="3A98907A" w14:textId="77777777" w:rsidR="000776F9" w:rsidRPr="00EF2140" w:rsidRDefault="000776F9" w:rsidP="00104DBC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Theme="majorHAnsi" w:hAnsiTheme="majorHAnsi" w:cstheme="majorHAnsi"/>
                <w:spacing w:val="-2"/>
                <w:szCs w:val="24"/>
              </w:rPr>
            </w:pPr>
          </w:p>
        </w:tc>
      </w:tr>
      <w:tr w:rsidR="000776F9" w:rsidRPr="00EF2140" w14:paraId="3128B6E7" w14:textId="77777777" w:rsidTr="007D7937">
        <w:tc>
          <w:tcPr>
            <w:tcW w:w="2299" w:type="dxa"/>
            <w:shd w:val="clear" w:color="auto" w:fill="auto"/>
          </w:tcPr>
          <w:p w14:paraId="254B85D0" w14:textId="78DCBEE1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Decisions</w:t>
            </w:r>
          </w:p>
        </w:tc>
        <w:tc>
          <w:tcPr>
            <w:tcW w:w="7889" w:type="dxa"/>
            <w:shd w:val="clear" w:color="auto" w:fill="auto"/>
          </w:tcPr>
          <w:p w14:paraId="46E74401" w14:textId="0E8350E2" w:rsidR="000776F9" w:rsidRPr="00EF2140" w:rsidRDefault="000776F9" w:rsidP="00733103">
            <w:pPr>
              <w:pStyle w:val="Letter-Body-Large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Decisions of the committee </w:t>
            </w:r>
            <w:r w:rsidR="00733103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will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be by consensus</w:t>
            </w:r>
            <w:r w:rsidR="00B601A4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(where consensus means all but one)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. If the Working Group cannot reach consensus on a</w:t>
            </w:r>
            <w:r w:rsidR="00B601A4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matter, the decision </w:t>
            </w:r>
            <w:r w:rsidR="009144B1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will be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approved by vote </w:t>
            </w:r>
            <w:r w:rsidR="00B601A4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of simple majority (50% plus one of those present)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and n</w:t>
            </w:r>
            <w:r w:rsidR="00B601A4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oted for the 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MSA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>xecutives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. 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MSA </w:t>
            </w:r>
            <w:r w:rsidR="00B13B4F" w:rsidRPr="00EF2140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>xecutives</w:t>
            </w:r>
            <w:r w:rsidR="001314EB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ha</w:t>
            </w:r>
            <w:r w:rsid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ve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final approval on all matters. </w:t>
            </w:r>
          </w:p>
        </w:tc>
      </w:tr>
      <w:tr w:rsidR="000776F9" w:rsidRPr="00EF2140" w14:paraId="5F4F30F3" w14:textId="77777777" w:rsidTr="005A7549">
        <w:trPr>
          <w:trHeight w:val="576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01FD7BE9" w14:textId="7777777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14:paraId="748751C3" w14:textId="7777777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>DISPUTE RESOLUTION</w:t>
            </w:r>
          </w:p>
          <w:p w14:paraId="3950796E" w14:textId="773FC6EC" w:rsidR="000776F9" w:rsidRPr="00EF2140" w:rsidRDefault="000776F9" w:rsidP="0018519F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In the absence of consensus </w:t>
            </w:r>
            <w:r w:rsidR="00104DBC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or </w:t>
            </w:r>
            <w:r w:rsidR="0018519F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when there is </w:t>
            </w:r>
            <w:r w:rsidR="00B601A4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 tie vote 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at the </w:t>
            </w:r>
            <w:r w:rsidR="0018519F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orking </w:t>
            </w:r>
            <w:r w:rsidR="0018519F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roup, a dispute may be submitted to the 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MSA </w:t>
            </w:r>
            <w:r w:rsidR="00E82512" w:rsidRPr="00EF2140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>xecutives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of the </w:t>
            </w:r>
            <w:r w:rsidR="001314EB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Medical Staff Association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for final resolution.</w:t>
            </w:r>
            <w:r w:rsidR="00B601A4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Should the </w:t>
            </w:r>
            <w:r w:rsid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executives 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not be able to resolve the issues, the matters may be taken to the membership of the </w:t>
            </w:r>
            <w:r w:rsidR="001314EB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Medical Staff Association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for vote </w:t>
            </w:r>
            <w:r w:rsidR="00B601A4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by simple majority (or </w:t>
            </w:r>
            <w:r w:rsidR="00E82512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two-thirds</w:t>
            </w:r>
            <w:r w:rsidR="00B601A4"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majority).  </w:t>
            </w: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76F9" w:rsidRPr="00EF2140" w14:paraId="6E9802C1" w14:textId="77777777" w:rsidTr="005A7549">
        <w:trPr>
          <w:trHeight w:val="43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1880B6FE" w14:textId="77777777" w:rsidR="00EF2140" w:rsidRDefault="00EF2140" w:rsidP="005A7549">
            <w:pPr>
              <w:pStyle w:val="Letter-Body-Large"/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</w:pPr>
          </w:p>
          <w:p w14:paraId="45191719" w14:textId="64BF432B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 xml:space="preserve">FUNDING </w:t>
            </w:r>
          </w:p>
        </w:tc>
      </w:tr>
      <w:tr w:rsidR="000776F9" w:rsidRPr="00EF2140" w14:paraId="5E3F675B" w14:textId="77777777" w:rsidTr="007D7937">
        <w:tc>
          <w:tcPr>
            <w:tcW w:w="2299" w:type="dxa"/>
            <w:shd w:val="clear" w:color="auto" w:fill="auto"/>
          </w:tcPr>
          <w:p w14:paraId="58AE9CCC" w14:textId="37D515C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Member Expenses</w:t>
            </w:r>
          </w:p>
        </w:tc>
        <w:tc>
          <w:tcPr>
            <w:tcW w:w="7889" w:type="dxa"/>
            <w:shd w:val="clear" w:color="auto" w:fill="auto"/>
          </w:tcPr>
          <w:p w14:paraId="2B0D192C" w14:textId="77777777" w:rsidR="000776F9" w:rsidRDefault="000776F9" w:rsidP="0018519F">
            <w:pPr>
              <w:pStyle w:val="Letter-Body-Large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The cost of participati</w:t>
            </w:r>
            <w:r w:rsidR="00E82512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ng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on the Working Group will be paid from the funds provided by </w:t>
            </w:r>
            <w:r w:rsidR="009144B1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 w:rsidR="009144B1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INSERT </w:t>
            </w:r>
            <w:r w:rsidR="009144B1">
              <w:rPr>
                <w:rFonts w:asciiTheme="majorHAnsi" w:hAnsiTheme="majorHAnsi" w:cstheme="majorHAnsi"/>
                <w:sz w:val="24"/>
                <w:szCs w:val="24"/>
              </w:rPr>
              <w:t>MSA</w:t>
            </w:r>
            <w:r w:rsidR="009144B1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 NAME</w:t>
            </w:r>
            <w:r w:rsidR="009144B1">
              <w:rPr>
                <w:rFonts w:asciiTheme="majorHAnsi" w:hAnsiTheme="majorHAnsi" w:cstheme="majorHAnsi"/>
                <w:sz w:val="24"/>
                <w:szCs w:val="24"/>
              </w:rPr>
              <w:t>]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. </w:t>
            </w:r>
            <w:r w:rsidR="0018519F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Standard sessional rates will apply</w:t>
            </w:r>
            <w:r w:rsidR="0018519F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, </w:t>
            </w:r>
            <w:r w:rsidR="009144B1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and standard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expense claim policies will be</w:t>
            </w:r>
            <w:r w:rsidR="00723BCC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provided.</w:t>
            </w:r>
          </w:p>
          <w:p w14:paraId="3DC23386" w14:textId="5F1E8BAD" w:rsidR="009144B1" w:rsidRPr="00EF2140" w:rsidRDefault="009144B1" w:rsidP="0018519F">
            <w:pPr>
              <w:pStyle w:val="Letter-Body-Large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</w:p>
        </w:tc>
      </w:tr>
      <w:tr w:rsidR="000776F9" w:rsidRPr="00EF2140" w14:paraId="6A8238DF" w14:textId="77777777" w:rsidTr="007D7937">
        <w:tc>
          <w:tcPr>
            <w:tcW w:w="2299" w:type="dxa"/>
            <w:shd w:val="clear" w:color="auto" w:fill="auto"/>
          </w:tcPr>
          <w:p w14:paraId="416CF96E" w14:textId="7777777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Budget</w:t>
            </w:r>
          </w:p>
        </w:tc>
        <w:tc>
          <w:tcPr>
            <w:tcW w:w="7889" w:type="dxa"/>
            <w:shd w:val="clear" w:color="auto" w:fill="auto"/>
          </w:tcPr>
          <w:p w14:paraId="6ED7F6D6" w14:textId="77777777" w:rsidR="000776F9" w:rsidRDefault="000776F9" w:rsidP="005A7549">
            <w:pPr>
              <w:pStyle w:val="Letter-Body-Large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The budget will be identified as a part of the work planning process identified in the Objectives and Responsibilities section of this document</w:t>
            </w:r>
            <w:r w:rsidR="0018519F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(see above)</w:t>
            </w:r>
            <w:r w:rsidR="00CE6131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.</w:t>
            </w:r>
          </w:p>
          <w:p w14:paraId="0CA9D5F8" w14:textId="30106B49" w:rsidR="009144B1" w:rsidRPr="00EF2140" w:rsidDel="00D714DC" w:rsidRDefault="009144B1" w:rsidP="005A7549">
            <w:pPr>
              <w:pStyle w:val="Letter-Body-Large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</w:p>
        </w:tc>
      </w:tr>
      <w:tr w:rsidR="000776F9" w:rsidRPr="00EF2140" w14:paraId="1B48B50B" w14:textId="77777777" w:rsidTr="007D7937">
        <w:tc>
          <w:tcPr>
            <w:tcW w:w="2299" w:type="dxa"/>
            <w:shd w:val="clear" w:color="auto" w:fill="auto"/>
          </w:tcPr>
          <w:p w14:paraId="20CCC28B" w14:textId="7777777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Signing Authority</w:t>
            </w:r>
          </w:p>
        </w:tc>
        <w:tc>
          <w:tcPr>
            <w:tcW w:w="7889" w:type="dxa"/>
            <w:shd w:val="clear" w:color="auto" w:fill="auto"/>
          </w:tcPr>
          <w:p w14:paraId="2CDFCD1D" w14:textId="77777777" w:rsidR="000776F9" w:rsidRDefault="000776F9" w:rsidP="007D7937">
            <w:pPr>
              <w:pStyle w:val="Letter-Body-Large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The 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 xml:space="preserve">MSA </w:t>
            </w:r>
            <w:r w:rsidR="00E82512" w:rsidRPr="00EF2140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1314EB" w:rsidRPr="00EF2140">
              <w:rPr>
                <w:rFonts w:asciiTheme="majorHAnsi" w:hAnsiTheme="majorHAnsi" w:cstheme="majorHAnsi"/>
                <w:sz w:val="24"/>
                <w:szCs w:val="24"/>
              </w:rPr>
              <w:t>xecutives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have the sole signing authority and wi</w:t>
            </w:r>
            <w:r w:rsidR="00B601A4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ll make decisions based on Working Group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recommendations</w:t>
            </w:r>
            <w:r w:rsidR="00CE6131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.</w:t>
            </w:r>
          </w:p>
          <w:p w14:paraId="6A5007D0" w14:textId="06BCD662" w:rsidR="009144B1" w:rsidRPr="00EF2140" w:rsidRDefault="009144B1" w:rsidP="007D7937">
            <w:pPr>
              <w:pStyle w:val="Letter-Body-Large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</w:p>
        </w:tc>
      </w:tr>
      <w:tr w:rsidR="000776F9" w:rsidRPr="00EF2140" w14:paraId="2A47073A" w14:textId="77777777" w:rsidTr="007D7937">
        <w:tc>
          <w:tcPr>
            <w:tcW w:w="2299" w:type="dxa"/>
            <w:shd w:val="clear" w:color="auto" w:fill="auto"/>
          </w:tcPr>
          <w:p w14:paraId="4F5631D9" w14:textId="77777777" w:rsidR="000776F9" w:rsidRPr="00EF2140" w:rsidRDefault="000776F9" w:rsidP="005A7549">
            <w:pPr>
              <w:pStyle w:val="Letter-Body-Large"/>
              <w:spacing w:before="12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>CONFIDENTIALITY</w:t>
            </w:r>
          </w:p>
        </w:tc>
        <w:tc>
          <w:tcPr>
            <w:tcW w:w="7889" w:type="dxa"/>
            <w:shd w:val="clear" w:color="auto" w:fill="auto"/>
          </w:tcPr>
          <w:p w14:paraId="65676419" w14:textId="77777777" w:rsidR="000776F9" w:rsidRDefault="007D7937" w:rsidP="00733103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Working G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roup members may possess </w:t>
            </w:r>
            <w:r w:rsidR="0018519F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confidential 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documentation or</w:t>
            </w:r>
            <w:r w:rsidR="0018519F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participate in confidential discussions. Unless consultation and a written agreement is made on the part of the Working Group, t</w:t>
            </w:r>
            <w:r w:rsidR="00E82512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his 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information </w:t>
            </w:r>
            <w:r w:rsidR="00733103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will 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not be disclosed to any</w:t>
            </w:r>
            <w:r w:rsidR="00E82512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one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other than the members of the Working Group. T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he information shall be stored with reasonable security measures </w:t>
            </w:r>
            <w:r w:rsidR="0018519F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appropriate to its 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sensitivity or potential harm.</w:t>
            </w:r>
          </w:p>
          <w:p w14:paraId="3512B8C4" w14:textId="403D260F" w:rsidR="009144B1" w:rsidRPr="00EF2140" w:rsidDel="00D714DC" w:rsidRDefault="009144B1" w:rsidP="00733103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</w:p>
        </w:tc>
      </w:tr>
      <w:tr w:rsidR="000776F9" w:rsidRPr="00EF2140" w14:paraId="0EE51E42" w14:textId="77777777" w:rsidTr="007D7937">
        <w:tc>
          <w:tcPr>
            <w:tcW w:w="2299" w:type="dxa"/>
            <w:shd w:val="clear" w:color="auto" w:fill="auto"/>
          </w:tcPr>
          <w:p w14:paraId="01ED159D" w14:textId="77777777" w:rsidR="000776F9" w:rsidRPr="00EF2140" w:rsidRDefault="000776F9" w:rsidP="005A7549">
            <w:pPr>
              <w:pStyle w:val="Letter-Body-Large"/>
              <w:spacing w:before="12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lastRenderedPageBreak/>
              <w:t>CONFLICT OF INTEREST</w:t>
            </w:r>
          </w:p>
        </w:tc>
        <w:tc>
          <w:tcPr>
            <w:tcW w:w="7889" w:type="dxa"/>
            <w:shd w:val="clear" w:color="auto" w:fill="auto"/>
          </w:tcPr>
          <w:p w14:paraId="7F62DDD5" w14:textId="04E9E6B1" w:rsidR="000776F9" w:rsidRPr="00EF2140" w:rsidRDefault="000776F9" w:rsidP="00733103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Working Group members </w:t>
            </w:r>
            <w:r w:rsidR="00733103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will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disclose any matters </w:t>
            </w:r>
            <w:r w:rsidR="00E82512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that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may constitute a direct or indirect conflict of interest between personal or professional activities and responsibilities as a Working Group member. Working Group members must act in a manner that will prevent conflicts of interest from arising and will recuse themselves from voting when conflicts arise that cannot be effectively and appropriately managed.</w:t>
            </w:r>
          </w:p>
        </w:tc>
      </w:tr>
      <w:tr w:rsidR="000776F9" w:rsidRPr="00EF2140" w14:paraId="63F6E78F" w14:textId="77777777" w:rsidTr="007D7937">
        <w:tc>
          <w:tcPr>
            <w:tcW w:w="2299" w:type="dxa"/>
            <w:shd w:val="clear" w:color="auto" w:fill="auto"/>
          </w:tcPr>
          <w:p w14:paraId="1405A9A2" w14:textId="77777777" w:rsidR="000776F9" w:rsidRPr="00EF2140" w:rsidRDefault="000776F9" w:rsidP="005A7549">
            <w:pPr>
              <w:pStyle w:val="Letter-Body-Large"/>
              <w:spacing w:before="12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 xml:space="preserve">ATTRIBUTES </w:t>
            </w:r>
          </w:p>
        </w:tc>
        <w:tc>
          <w:tcPr>
            <w:tcW w:w="7889" w:type="dxa"/>
            <w:shd w:val="clear" w:color="auto" w:fill="auto"/>
          </w:tcPr>
          <w:p w14:paraId="193256A2" w14:textId="77777777" w:rsidR="00E82512" w:rsidRPr="00EF2140" w:rsidRDefault="00E82512" w:rsidP="005A7549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Working Group members are expected to:</w:t>
            </w:r>
          </w:p>
          <w:p w14:paraId="3849731C" w14:textId="4288DC6D" w:rsidR="000776F9" w:rsidRPr="00EF2140" w:rsidRDefault="00E82512" w:rsidP="00E24E07">
            <w:pPr>
              <w:pStyle w:val="Letter-Body-Large"/>
              <w:numPr>
                <w:ilvl w:val="0"/>
                <w:numId w:val="10"/>
              </w:numPr>
              <w:spacing w:before="120"/>
              <w:rPr>
                <w:rFonts w:asciiTheme="majorHAnsi" w:hAnsiTheme="majorHAnsi" w:cstheme="majorHAnsi"/>
                <w:spacing w:val="-2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Have a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comprehensive understanding of the MOU concepts and the ability to act as an ambassador of the Working Group.</w:t>
            </w:r>
          </w:p>
          <w:p w14:paraId="74D1C90B" w14:textId="177D075C" w:rsidR="000776F9" w:rsidRPr="00EF2140" w:rsidRDefault="000776F9" w:rsidP="00E24E07">
            <w:pPr>
              <w:pStyle w:val="Letter-Body-Large"/>
              <w:numPr>
                <w:ilvl w:val="0"/>
                <w:numId w:val="10"/>
              </w:numPr>
              <w:spacing w:before="120"/>
              <w:rPr>
                <w:rFonts w:asciiTheme="majorHAnsi" w:hAnsiTheme="majorHAnsi" w:cstheme="majorHAnsi"/>
                <w:spacing w:val="-2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Actively engage and support the development and implementation of the Working Group mandate and work plan</w:t>
            </w:r>
            <w:r w:rsidR="00E82512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,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ensuring alignment with the interests and strategic objectives of </w:t>
            </w:r>
            <w:r w:rsidR="00E82512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t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he </w:t>
            </w:r>
            <w:r w:rsidR="001314EB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Medical Staff Association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.</w:t>
            </w:r>
          </w:p>
          <w:p w14:paraId="2F1A9CF7" w14:textId="5B29ED1D" w:rsidR="000776F9" w:rsidRPr="00EF2140" w:rsidRDefault="00E82512" w:rsidP="00E24E07">
            <w:pPr>
              <w:pStyle w:val="Letter-Body-Large"/>
              <w:numPr>
                <w:ilvl w:val="0"/>
                <w:numId w:val="10"/>
              </w:numPr>
              <w:spacing w:before="120"/>
              <w:rPr>
                <w:rFonts w:asciiTheme="majorHAnsi" w:hAnsiTheme="majorHAnsi" w:cstheme="majorHAnsi"/>
                <w:spacing w:val="-2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M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aintain and improve the collaborative relationship with the various partners and stakeholders of the Working Group.</w:t>
            </w:r>
          </w:p>
          <w:p w14:paraId="2B046DD9" w14:textId="59204E3E" w:rsidR="000776F9" w:rsidRPr="00EF2140" w:rsidRDefault="00E82512" w:rsidP="00E24E07">
            <w:pPr>
              <w:pStyle w:val="Letter-Body-Large"/>
              <w:numPr>
                <w:ilvl w:val="0"/>
                <w:numId w:val="10"/>
              </w:numPr>
              <w:spacing w:before="120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A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ctively represent the views and interests </w:t>
            </w:r>
            <w:r w:rsidR="00CE6131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of the</w:t>
            </w:r>
            <w:r w:rsidR="000776F9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Working Group</w:t>
            </w:r>
            <w:r w:rsidR="00CE6131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.</w:t>
            </w:r>
          </w:p>
        </w:tc>
      </w:tr>
      <w:tr w:rsidR="000776F9" w:rsidRPr="00EF2140" w14:paraId="761B96E8" w14:textId="77777777" w:rsidTr="007D7937">
        <w:tc>
          <w:tcPr>
            <w:tcW w:w="2299" w:type="dxa"/>
            <w:shd w:val="clear" w:color="auto" w:fill="auto"/>
          </w:tcPr>
          <w:p w14:paraId="121E4EF7" w14:textId="3B324451" w:rsidR="000776F9" w:rsidRPr="00EF2140" w:rsidRDefault="000776F9" w:rsidP="005A7549">
            <w:pPr>
              <w:pStyle w:val="Letter-Body-Large"/>
              <w:spacing w:before="12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>EXPECTATIONS</w:t>
            </w:r>
          </w:p>
        </w:tc>
        <w:tc>
          <w:tcPr>
            <w:tcW w:w="7889" w:type="dxa"/>
            <w:shd w:val="clear" w:color="auto" w:fill="auto"/>
          </w:tcPr>
          <w:p w14:paraId="2FC8106E" w14:textId="3CD0E115" w:rsidR="000776F9" w:rsidRPr="00EF2140" w:rsidRDefault="000776F9" w:rsidP="005A7549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The Working Group members are expected to meanin</w:t>
            </w:r>
            <w:r w:rsidR="00CE6131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gfully participate in meetings</w:t>
            </w:r>
            <w:r w:rsidR="0018519F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and in the various activities and subcommittees of the Working Group as necessary</w:t>
            </w:r>
            <w:r w:rsidR="00CE6131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.</w:t>
            </w:r>
          </w:p>
          <w:p w14:paraId="7505D5C8" w14:textId="615EA04D" w:rsidR="000776F9" w:rsidRPr="00EF2140" w:rsidRDefault="000776F9" w:rsidP="005A7549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Additional commitments may be required from time</w:t>
            </w:r>
            <w:r w:rsidR="00E82512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>to</w:t>
            </w:r>
            <w:r w:rsidR="00E82512"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 </w:t>
            </w:r>
            <w:r w:rsidRPr="00EF2140"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  <w:t xml:space="preserve">time as necessary. </w:t>
            </w:r>
          </w:p>
          <w:p w14:paraId="7BE75E5A" w14:textId="77777777" w:rsidR="000776F9" w:rsidRPr="00EF2140" w:rsidRDefault="000776F9" w:rsidP="005A7549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4"/>
                <w:szCs w:val="24"/>
                <w:lang w:eastAsia="en-CA"/>
              </w:rPr>
            </w:pPr>
          </w:p>
        </w:tc>
      </w:tr>
      <w:tr w:rsidR="000776F9" w:rsidRPr="00EF2140" w14:paraId="583AF586" w14:textId="77777777" w:rsidTr="005A7549">
        <w:trPr>
          <w:trHeight w:val="43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2624436A" w14:textId="77777777" w:rsidR="000776F9" w:rsidRPr="00EF2140" w:rsidRDefault="000776F9" w:rsidP="005A7549">
            <w:pPr>
              <w:pStyle w:val="Letter-Body-Large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EF214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 xml:space="preserve">Approved: </w:t>
            </w:r>
            <w:r w:rsidRPr="00EF214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  <w:highlight w:val="yellow"/>
              </w:rPr>
              <w:t>Month Year</w:t>
            </w:r>
          </w:p>
        </w:tc>
      </w:tr>
    </w:tbl>
    <w:p w14:paraId="68EA0279" w14:textId="77777777" w:rsidR="000776F9" w:rsidRPr="00EF2140" w:rsidRDefault="000776F9" w:rsidP="000776F9">
      <w:pPr>
        <w:pStyle w:val="Letter-Body-Large"/>
        <w:rPr>
          <w:rFonts w:asciiTheme="majorHAnsi" w:hAnsiTheme="majorHAnsi" w:cstheme="majorHAnsi"/>
          <w:sz w:val="24"/>
          <w:szCs w:val="24"/>
        </w:rPr>
      </w:pPr>
    </w:p>
    <w:p w14:paraId="49F3E9F9" w14:textId="2BA5CB3A" w:rsidR="0098602C" w:rsidRPr="00EF2140" w:rsidRDefault="0098602C" w:rsidP="000776F9">
      <w:pPr>
        <w:rPr>
          <w:rFonts w:asciiTheme="majorHAnsi" w:hAnsiTheme="majorHAnsi" w:cstheme="majorHAnsi"/>
          <w:szCs w:val="24"/>
        </w:rPr>
      </w:pPr>
    </w:p>
    <w:sectPr w:rsidR="0098602C" w:rsidRPr="00EF2140" w:rsidSect="00C84FC9">
      <w:headerReference w:type="default" r:id="rId8"/>
      <w:footerReference w:type="default" r:id="rId9"/>
      <w:pgSz w:w="12240" w:h="15840" w:code="1"/>
      <w:pgMar w:top="2160" w:right="936" w:bottom="936" w:left="144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9EFEB" w14:textId="77777777" w:rsidR="00B0170D" w:rsidRDefault="00B0170D" w:rsidP="006012C6">
      <w:r>
        <w:separator/>
      </w:r>
    </w:p>
  </w:endnote>
  <w:endnote w:type="continuationSeparator" w:id="0">
    <w:p w14:paraId="3859B82C" w14:textId="77777777" w:rsidR="00B0170D" w:rsidRDefault="00B0170D" w:rsidP="006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07BE" w14:textId="77777777" w:rsidR="00EF2140" w:rsidRPr="00EF2140" w:rsidRDefault="00EF2140" w:rsidP="00EF2140">
    <w:pPr>
      <w:pStyle w:val="Footer"/>
      <w:rPr>
        <w:rFonts w:asciiTheme="majorHAnsi" w:hAnsiTheme="majorHAnsi" w:cstheme="majorHAnsi"/>
        <w:sz w:val="20"/>
      </w:rPr>
    </w:pPr>
    <w:r w:rsidRPr="00EF2140">
      <w:rPr>
        <w:rFonts w:asciiTheme="majorHAnsi" w:hAnsiTheme="majorHAnsi" w:cstheme="majorHAnsi"/>
        <w:sz w:val="20"/>
      </w:rPr>
      <w:t xml:space="preserve">An initiative of the Specialist Services Committee, </w:t>
    </w:r>
  </w:p>
  <w:p w14:paraId="10E2AAFD" w14:textId="77777777" w:rsidR="00EF2140" w:rsidRPr="00EF2140" w:rsidRDefault="00EF2140" w:rsidP="00EF2140">
    <w:pPr>
      <w:pStyle w:val="Footer"/>
      <w:rPr>
        <w:rFonts w:asciiTheme="majorHAnsi" w:hAnsiTheme="majorHAnsi" w:cstheme="majorHAnsi"/>
        <w:sz w:val="20"/>
      </w:rPr>
    </w:pPr>
    <w:r w:rsidRPr="00EF2140">
      <w:rPr>
        <w:rFonts w:asciiTheme="majorHAnsi" w:hAnsiTheme="majorHAnsi" w:cstheme="majorHAnsi"/>
        <w:sz w:val="20"/>
      </w:rPr>
      <w:t>a joint collaborative committee of Doctors of BC and the Government of BC.</w:t>
    </w:r>
  </w:p>
  <w:p w14:paraId="0D8FE191" w14:textId="6333DC47" w:rsidR="003F0CA3" w:rsidRDefault="003F0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DA290" w14:textId="77777777" w:rsidR="00B0170D" w:rsidRDefault="00B0170D" w:rsidP="006012C6">
      <w:r>
        <w:separator/>
      </w:r>
    </w:p>
  </w:footnote>
  <w:footnote w:type="continuationSeparator" w:id="0">
    <w:p w14:paraId="425A3257" w14:textId="77777777" w:rsidR="00B0170D" w:rsidRDefault="00B0170D" w:rsidP="0060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04C3A" w14:textId="530635A6" w:rsidR="0098602C" w:rsidRDefault="003F0C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96B20" wp14:editId="548EFB21">
              <wp:simplePos x="0" y="0"/>
              <wp:positionH relativeFrom="column">
                <wp:posOffset>-91440</wp:posOffset>
              </wp:positionH>
              <wp:positionV relativeFrom="paragraph">
                <wp:posOffset>208280</wp:posOffset>
              </wp:positionV>
              <wp:extent cx="3007360" cy="853440"/>
              <wp:effectExtent l="0" t="0" r="254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36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9A2E8" w14:textId="34387CB6" w:rsidR="003F0CA3" w:rsidRDefault="0013020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151C5E" wp14:editId="245680D6">
                                <wp:extent cx="2096460" cy="613679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6460" cy="6136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6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2pt;margin-top:16.4pt;width:236.8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" stroked="f">
              <v:textbox>
                <w:txbxContent>
                  <w:p w14:paraId="4819A2E8" w14:textId="34387CB6" w:rsidR="003F0CA3" w:rsidRDefault="00130207">
                    <w:r>
                      <w:rPr>
                        <w:noProof/>
                      </w:rPr>
                      <w:drawing>
                        <wp:inline distT="0" distB="0" distL="0" distR="0" wp14:anchorId="76151C5E" wp14:editId="245680D6">
                          <wp:extent cx="2096460" cy="613679"/>
                          <wp:effectExtent l="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6460" cy="6136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835CA"/>
    <w:multiLevelType w:val="hybridMultilevel"/>
    <w:tmpl w:val="A9D6FB9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C158C"/>
    <w:multiLevelType w:val="hybridMultilevel"/>
    <w:tmpl w:val="C3BEC344"/>
    <w:lvl w:ilvl="0" w:tplc="BD7AA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4511"/>
    <w:multiLevelType w:val="hybridMultilevel"/>
    <w:tmpl w:val="BE16D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510E4"/>
    <w:multiLevelType w:val="hybridMultilevel"/>
    <w:tmpl w:val="D006298E"/>
    <w:lvl w:ilvl="0" w:tplc="A0D21B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547E"/>
    <w:multiLevelType w:val="hybridMultilevel"/>
    <w:tmpl w:val="407C5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587A"/>
    <w:multiLevelType w:val="hybridMultilevel"/>
    <w:tmpl w:val="0A581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A366F"/>
    <w:multiLevelType w:val="hybridMultilevel"/>
    <w:tmpl w:val="E4A2A676"/>
    <w:lvl w:ilvl="0" w:tplc="B9A6C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870C3"/>
    <w:multiLevelType w:val="hybridMultilevel"/>
    <w:tmpl w:val="69E60734"/>
    <w:lvl w:ilvl="0" w:tplc="BD7AA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11401"/>
    <w:multiLevelType w:val="hybridMultilevel"/>
    <w:tmpl w:val="2270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57BB3"/>
    <w:multiLevelType w:val="hybridMultilevel"/>
    <w:tmpl w:val="9B36EC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4077311">
    <w:abstractNumId w:val="2"/>
  </w:num>
  <w:num w:numId="2" w16cid:durableId="374738515">
    <w:abstractNumId w:val="3"/>
  </w:num>
  <w:num w:numId="3" w16cid:durableId="1642343781">
    <w:abstractNumId w:val="8"/>
  </w:num>
  <w:num w:numId="4" w16cid:durableId="1724668502">
    <w:abstractNumId w:val="7"/>
  </w:num>
  <w:num w:numId="5" w16cid:durableId="1259216677">
    <w:abstractNumId w:val="6"/>
  </w:num>
  <w:num w:numId="6" w16cid:durableId="1598441585">
    <w:abstractNumId w:val="1"/>
  </w:num>
  <w:num w:numId="7" w16cid:durableId="1959942835">
    <w:abstractNumId w:val="9"/>
  </w:num>
  <w:num w:numId="8" w16cid:durableId="1763719766">
    <w:abstractNumId w:val="0"/>
  </w:num>
  <w:num w:numId="9" w16cid:durableId="1383556034">
    <w:abstractNumId w:val="5"/>
  </w:num>
  <w:num w:numId="10" w16cid:durableId="2108381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C6"/>
    <w:rsid w:val="000776F9"/>
    <w:rsid w:val="000850C8"/>
    <w:rsid w:val="000A0F76"/>
    <w:rsid w:val="001036EE"/>
    <w:rsid w:val="00104DBC"/>
    <w:rsid w:val="00130207"/>
    <w:rsid w:val="001314EB"/>
    <w:rsid w:val="0018519F"/>
    <w:rsid w:val="001900F6"/>
    <w:rsid w:val="001C413D"/>
    <w:rsid w:val="001E58B5"/>
    <w:rsid w:val="001F42A1"/>
    <w:rsid w:val="00235E0D"/>
    <w:rsid w:val="0027060C"/>
    <w:rsid w:val="002B4F36"/>
    <w:rsid w:val="00314B31"/>
    <w:rsid w:val="003C6F59"/>
    <w:rsid w:val="003D676A"/>
    <w:rsid w:val="003E05A5"/>
    <w:rsid w:val="003F0CA3"/>
    <w:rsid w:val="004112DB"/>
    <w:rsid w:val="00446F62"/>
    <w:rsid w:val="00537591"/>
    <w:rsid w:val="00544C2C"/>
    <w:rsid w:val="00576448"/>
    <w:rsid w:val="005E219A"/>
    <w:rsid w:val="006012C6"/>
    <w:rsid w:val="00681962"/>
    <w:rsid w:val="006B340B"/>
    <w:rsid w:val="00722486"/>
    <w:rsid w:val="00723BCC"/>
    <w:rsid w:val="00733103"/>
    <w:rsid w:val="00784BAA"/>
    <w:rsid w:val="007D7937"/>
    <w:rsid w:val="007F533A"/>
    <w:rsid w:val="008606C5"/>
    <w:rsid w:val="00874A28"/>
    <w:rsid w:val="008C21E1"/>
    <w:rsid w:val="008D295A"/>
    <w:rsid w:val="009144B1"/>
    <w:rsid w:val="00935A5C"/>
    <w:rsid w:val="00946010"/>
    <w:rsid w:val="00953481"/>
    <w:rsid w:val="00960601"/>
    <w:rsid w:val="0098602C"/>
    <w:rsid w:val="009B534E"/>
    <w:rsid w:val="00A02BE6"/>
    <w:rsid w:val="00A418AA"/>
    <w:rsid w:val="00A568F7"/>
    <w:rsid w:val="00A9337F"/>
    <w:rsid w:val="00AC72F8"/>
    <w:rsid w:val="00B0170D"/>
    <w:rsid w:val="00B13B4F"/>
    <w:rsid w:val="00B35232"/>
    <w:rsid w:val="00B601A4"/>
    <w:rsid w:val="00B75075"/>
    <w:rsid w:val="00C111F7"/>
    <w:rsid w:val="00C269D5"/>
    <w:rsid w:val="00C84FC9"/>
    <w:rsid w:val="00CE6131"/>
    <w:rsid w:val="00DA7B61"/>
    <w:rsid w:val="00E24E07"/>
    <w:rsid w:val="00E2502B"/>
    <w:rsid w:val="00E25EF8"/>
    <w:rsid w:val="00E36D31"/>
    <w:rsid w:val="00E82512"/>
    <w:rsid w:val="00E85EE0"/>
    <w:rsid w:val="00EA279F"/>
    <w:rsid w:val="00EF2140"/>
    <w:rsid w:val="00EF5908"/>
    <w:rsid w:val="00F24880"/>
    <w:rsid w:val="00F8302D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30A786"/>
  <w14:defaultImageDpi w14:val="300"/>
  <w15:docId w15:val="{F8052F19-13EA-4F6B-A1F6-15BC301F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C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C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76448"/>
    <w:pPr>
      <w:spacing w:after="120" w:line="259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val="en-CA"/>
    </w:rPr>
  </w:style>
  <w:style w:type="paragraph" w:customStyle="1" w:styleId="Footer1">
    <w:name w:val="Footer1"/>
    <w:rsid w:val="00C84FC9"/>
    <w:pPr>
      <w:tabs>
        <w:tab w:val="center" w:pos="4320"/>
        <w:tab w:val="right" w:pos="8640"/>
      </w:tabs>
    </w:pPr>
    <w:rPr>
      <w:rFonts w:ascii="Arial" w:eastAsia="ヒラギノ角ゴ Pro W3" w:hAnsi="Arial"/>
      <w:color w:val="000000"/>
      <w:sz w:val="24"/>
      <w:lang w:val="en-GB" w:eastAsia="en-US"/>
    </w:rPr>
  </w:style>
  <w:style w:type="table" w:styleId="LightShading-Accent1">
    <w:name w:val="Light Shading Accent 1"/>
    <w:basedOn w:val="TableNormal"/>
    <w:uiPriority w:val="60"/>
    <w:rsid w:val="00C84FC9"/>
    <w:rPr>
      <w:rFonts w:eastAsia="Times New Roman"/>
      <w:color w:val="365F91" w:themeColor="accent1" w:themeShade="BF"/>
      <w:lang w:val="en-CA" w:eastAsia="en-C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etter-Body-Large">
    <w:name w:val="Letter-Body-Large"/>
    <w:basedOn w:val="Normal"/>
    <w:rsid w:val="000776F9"/>
    <w:pPr>
      <w:spacing w:line="276" w:lineRule="auto"/>
    </w:pPr>
    <w:rPr>
      <w:rFonts w:ascii="Arial" w:eastAsia="Times New Roman" w:hAnsi="Arial" w:cs="Arial"/>
      <w:sz w:val="22"/>
      <w:szCs w:val="19"/>
      <w:lang w:val="en-CA"/>
    </w:rPr>
  </w:style>
  <w:style w:type="character" w:styleId="CommentReference">
    <w:name w:val="annotation reference"/>
    <w:semiHidden/>
    <w:rsid w:val="000776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776F9"/>
    <w:rPr>
      <w:rFonts w:ascii="Arial" w:eastAsia="Times New Roman" w:hAnsi="Arial"/>
      <w:sz w:val="22"/>
      <w:szCs w:val="19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semiHidden/>
    <w:rsid w:val="000776F9"/>
    <w:rPr>
      <w:rFonts w:ascii="Arial" w:eastAsia="Times New Roman" w:hAnsi="Arial"/>
      <w:sz w:val="22"/>
      <w:szCs w:val="19"/>
      <w:lang w:val="en-CA" w:eastAsia="en-CA"/>
    </w:rPr>
  </w:style>
  <w:style w:type="table" w:styleId="TableGrid">
    <w:name w:val="Table Grid"/>
    <w:basedOn w:val="TableNormal"/>
    <w:rsid w:val="000776F9"/>
    <w:rPr>
      <w:rFonts w:ascii="Arial" w:eastAsia="Times New Roman" w:hAnsi="Arial"/>
      <w:sz w:val="19"/>
      <w:szCs w:val="19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4F"/>
    <w:rPr>
      <w:rFonts w:ascii="Times New Roman" w:eastAsiaTheme="minorEastAsia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4F"/>
    <w:rPr>
      <w:rFonts w:ascii="Arial" w:eastAsia="Times New Roman" w:hAnsi="Arial"/>
      <w:b/>
      <w:bCs/>
      <w:sz w:val="22"/>
      <w:szCs w:val="19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75D4-DE1E-4BBD-8FD5-0334AF4A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 Hewer Design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Hewer</dc:creator>
  <cp:lastModifiedBy>Sarah Racicot</cp:lastModifiedBy>
  <cp:revision>6</cp:revision>
  <cp:lastPrinted>2017-05-30T21:23:00Z</cp:lastPrinted>
  <dcterms:created xsi:type="dcterms:W3CDTF">2017-11-01T21:19:00Z</dcterms:created>
  <dcterms:modified xsi:type="dcterms:W3CDTF">2024-09-18T16:57:00Z</dcterms:modified>
</cp:coreProperties>
</file>